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11" w:rsidRPr="001E40BE" w:rsidRDefault="00AB4811" w:rsidP="00AB4811">
      <w:pPr>
        <w:pStyle w:val="Heading1"/>
        <w:jc w:val="center"/>
        <w:rPr>
          <w:rFonts w:ascii="Arial Narrow" w:eastAsia="Mangal" w:hAnsi="Arial Narrow" w:cs="Times New Roman"/>
          <w:b/>
          <w:bCs/>
          <w:color w:val="auto"/>
          <w:sz w:val="22"/>
          <w:szCs w:val="24"/>
          <w:lang w:val="x-none" w:eastAsia="x-none"/>
        </w:rPr>
      </w:pPr>
      <w:bookmarkStart w:id="0" w:name="_Toc112078908"/>
      <w:r w:rsidRPr="001E40BE">
        <w:rPr>
          <w:rFonts w:ascii="Arial Narrow" w:eastAsia="Mangal" w:hAnsi="Arial Narrow" w:cs="Times New Roman"/>
          <w:b/>
          <w:bCs/>
          <w:color w:val="auto"/>
          <w:sz w:val="22"/>
          <w:szCs w:val="24"/>
          <w:lang w:val="x-none" w:eastAsia="x-none"/>
        </w:rPr>
        <w:t>Anexa 13 - Etapele cheie în obținerea finanțării</w:t>
      </w:r>
      <w:bookmarkEnd w:id="0"/>
    </w:p>
    <w:p w:rsidR="00AB4811" w:rsidRPr="0029365F" w:rsidRDefault="00AB4811" w:rsidP="00AB4811">
      <w:pPr>
        <w:rPr>
          <w:lang w:val="x-none" w:eastAsia="x-none"/>
        </w:rPr>
      </w:pP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Programul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finanţează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prin</w:t>
      </w:r>
      <w:proofErr w:type="spellEnd"/>
      <w:r w:rsidRPr="0029365F">
        <w:rPr>
          <w:b w:val="0"/>
          <w:szCs w:val="22"/>
        </w:rPr>
        <w:t>: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sume</w:t>
      </w:r>
      <w:proofErr w:type="spellEnd"/>
      <w:r w:rsidRPr="0029365F">
        <w:rPr>
          <w:b w:val="0"/>
          <w:szCs w:val="22"/>
        </w:rPr>
        <w:t xml:space="preserve"> din </w:t>
      </w:r>
      <w:r w:rsidRPr="0029365F">
        <w:rPr>
          <w:b w:val="0"/>
          <w:szCs w:val="22"/>
          <w:lang w:val="ro-RO"/>
        </w:rPr>
        <w:t>PNRR</w:t>
      </w:r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aprobate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această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destinaţie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bugetul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Autorității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finanțatoare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szCs w:val="22"/>
        </w:rPr>
      </w:pPr>
    </w:p>
    <w:p w:rsidR="00AB4811" w:rsidRPr="001E40BE" w:rsidRDefault="001E40BE" w:rsidP="001E40BE">
      <w:pPr>
        <w:pStyle w:val="Heading1"/>
        <w:jc w:val="left"/>
        <w:rPr>
          <w:rFonts w:ascii="Arial Narrow" w:eastAsia="Mangal" w:hAnsi="Arial Narrow" w:cs="Times New Roman"/>
          <w:b/>
          <w:bCs/>
          <w:color w:val="auto"/>
          <w:sz w:val="22"/>
          <w:szCs w:val="24"/>
          <w:lang w:val="x-none" w:eastAsia="x-none"/>
        </w:rPr>
      </w:pPr>
      <w:bookmarkStart w:id="1" w:name="_Toc517954797"/>
      <w:bookmarkStart w:id="2" w:name="_Toc517954916"/>
      <w:bookmarkStart w:id="3" w:name="_Toc520359656"/>
      <w:bookmarkStart w:id="4" w:name="_Toc520450171"/>
      <w:bookmarkStart w:id="5" w:name="_Toc112078909"/>
      <w:r>
        <w:rPr>
          <w:rFonts w:ascii="Arial Narrow" w:eastAsia="Mangal" w:hAnsi="Arial Narrow" w:cs="Times New Roman"/>
          <w:b/>
          <w:bCs/>
          <w:color w:val="auto"/>
          <w:sz w:val="22"/>
          <w:szCs w:val="24"/>
          <w:lang w:val="x-none" w:eastAsia="x-none"/>
        </w:rPr>
        <w:t>I</w:t>
      </w:r>
      <w:r w:rsidR="00AB4811" w:rsidRPr="001E40BE">
        <w:rPr>
          <w:rFonts w:ascii="Arial Narrow" w:eastAsia="Mangal" w:hAnsi="Arial Narrow" w:cs="Times New Roman"/>
          <w:b/>
          <w:bCs/>
          <w:color w:val="auto"/>
          <w:sz w:val="22"/>
          <w:szCs w:val="24"/>
          <w:lang w:val="x-none" w:eastAsia="x-none"/>
        </w:rPr>
        <w:t>. Etapele cheie în obținerea finanțării</w:t>
      </w:r>
      <w:bookmarkEnd w:id="1"/>
      <w:bookmarkEnd w:id="2"/>
      <w:bookmarkEnd w:id="3"/>
      <w:bookmarkEnd w:id="4"/>
      <w:bookmarkEnd w:id="5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Obținerea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finanțării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este</w:t>
      </w:r>
      <w:proofErr w:type="spellEnd"/>
      <w:r w:rsidRPr="0029365F">
        <w:rPr>
          <w:b w:val="0"/>
          <w:szCs w:val="22"/>
        </w:rPr>
        <w:t xml:space="preserve"> un </w:t>
      </w:r>
      <w:proofErr w:type="spellStart"/>
      <w:r w:rsidRPr="0029365F">
        <w:rPr>
          <w:b w:val="0"/>
          <w:szCs w:val="22"/>
        </w:rPr>
        <w:t>proces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implică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stabilirea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unor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etape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cheie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respectarea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termenilor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limită</w:t>
      </w:r>
      <w:proofErr w:type="spellEnd"/>
      <w:r w:rsidRPr="0029365F">
        <w:rPr>
          <w:b w:val="0"/>
          <w:szCs w:val="22"/>
        </w:rPr>
        <w:t xml:space="preserve"> conform </w:t>
      </w:r>
      <w:proofErr w:type="spellStart"/>
      <w:r w:rsidRPr="0029365F">
        <w:rPr>
          <w:b w:val="0"/>
          <w:szCs w:val="22"/>
        </w:rPr>
        <w:t>legislației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vigoare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Principalele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etape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obține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finanțarea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PNRR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sunt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următoarele</w:t>
      </w:r>
      <w:proofErr w:type="spellEnd"/>
      <w:r w:rsidRPr="0029365F">
        <w:rPr>
          <w:b w:val="0"/>
          <w:szCs w:val="22"/>
        </w:rPr>
        <w:t>: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  <w:lang w:val="ro-RO"/>
        </w:rPr>
      </w:pPr>
      <w:proofErr w:type="spellStart"/>
      <w:r w:rsidRPr="0029365F">
        <w:rPr>
          <w:szCs w:val="22"/>
        </w:rPr>
        <w:t>Etapa</w:t>
      </w:r>
      <w:proofErr w:type="spellEnd"/>
      <w:r w:rsidRPr="0029365F">
        <w:rPr>
          <w:szCs w:val="22"/>
        </w:rPr>
        <w:t xml:space="preserve"> 1: </w:t>
      </w:r>
      <w:proofErr w:type="spellStart"/>
      <w:r w:rsidRPr="0029365F">
        <w:rPr>
          <w:szCs w:val="22"/>
        </w:rPr>
        <w:t>Solicitanții</w:t>
      </w:r>
      <w:proofErr w:type="spellEnd"/>
      <w:r w:rsidRPr="0029365F">
        <w:rPr>
          <w:szCs w:val="22"/>
        </w:rPr>
        <w:t xml:space="preserve"> transmit </w:t>
      </w:r>
      <w:proofErr w:type="spellStart"/>
      <w:r w:rsidRPr="0029365F">
        <w:rPr>
          <w:szCs w:val="22"/>
        </w:rPr>
        <w:t>Autorității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finanțatoare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solicitarea</w:t>
      </w:r>
      <w:proofErr w:type="spellEnd"/>
      <w:r w:rsidRPr="0029365F">
        <w:rPr>
          <w:szCs w:val="22"/>
        </w:rPr>
        <w:t xml:space="preserve"> de </w:t>
      </w:r>
      <w:proofErr w:type="spellStart"/>
      <w:r w:rsidRPr="0029365F">
        <w:rPr>
          <w:szCs w:val="22"/>
        </w:rPr>
        <w:t>finanțare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prin</w:t>
      </w:r>
      <w:proofErr w:type="spellEnd"/>
      <w:r w:rsidRPr="0029365F">
        <w:rPr>
          <w:szCs w:val="22"/>
        </w:rPr>
        <w:t xml:space="preserve"> </w:t>
      </w:r>
      <w:r w:rsidRPr="0029365F">
        <w:rPr>
          <w:szCs w:val="22"/>
          <w:lang w:val="ro-RO"/>
        </w:rPr>
        <w:t>PNRR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 xml:space="preserve">Conform </w:t>
      </w:r>
      <w:r w:rsidRPr="0029365F">
        <w:rPr>
          <w:b w:val="0"/>
          <w:szCs w:val="22"/>
          <w:lang w:val="ro-RO"/>
        </w:rPr>
        <w:t>ghidului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solicitanții</w:t>
      </w:r>
      <w:proofErr w:type="spellEnd"/>
      <w:r w:rsidRPr="0029365F">
        <w:rPr>
          <w:b w:val="0"/>
          <w:szCs w:val="22"/>
        </w:rPr>
        <w:t xml:space="preserve"> transmit </w:t>
      </w:r>
      <w:proofErr w:type="spellStart"/>
      <w:r w:rsidRPr="0029365F">
        <w:rPr>
          <w:b w:val="0"/>
          <w:szCs w:val="22"/>
        </w:rPr>
        <w:t>propunerile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proiecte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szCs w:val="22"/>
        </w:rPr>
        <w:t>Etapa</w:t>
      </w:r>
      <w:proofErr w:type="spellEnd"/>
      <w:r w:rsidRPr="0029365F">
        <w:rPr>
          <w:szCs w:val="22"/>
        </w:rPr>
        <w:t xml:space="preserve"> 2: </w:t>
      </w:r>
      <w:proofErr w:type="spellStart"/>
      <w:r w:rsidRPr="0029365F">
        <w:rPr>
          <w:i/>
          <w:szCs w:val="22"/>
        </w:rPr>
        <w:t>Autoritatea</w:t>
      </w:r>
      <w:proofErr w:type="spellEnd"/>
      <w:r w:rsidRPr="0029365F">
        <w:rPr>
          <w:i/>
          <w:szCs w:val="22"/>
        </w:rPr>
        <w:t xml:space="preserve"> </w:t>
      </w:r>
      <w:proofErr w:type="spellStart"/>
      <w:r w:rsidRPr="0029365F">
        <w:rPr>
          <w:i/>
          <w:szCs w:val="22"/>
        </w:rPr>
        <w:t>finanțatoare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evaluează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propunerile</w:t>
      </w:r>
      <w:proofErr w:type="spellEnd"/>
      <w:r w:rsidRPr="0029365F">
        <w:rPr>
          <w:szCs w:val="22"/>
        </w:rPr>
        <w:t xml:space="preserve"> de </w:t>
      </w:r>
      <w:proofErr w:type="spellStart"/>
      <w:r w:rsidRPr="0029365F">
        <w:rPr>
          <w:szCs w:val="22"/>
        </w:rPr>
        <w:t>proiecte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și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întocmește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și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publică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lista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proiectele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declarate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admise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pe</w:t>
      </w:r>
      <w:proofErr w:type="spellEnd"/>
      <w:r w:rsidRPr="0029365F">
        <w:rPr>
          <w:szCs w:val="22"/>
        </w:rPr>
        <w:t xml:space="preserve"> site-</w:t>
      </w:r>
      <w:proofErr w:type="spellStart"/>
      <w:r w:rsidRPr="0029365F">
        <w:rPr>
          <w:szCs w:val="22"/>
        </w:rPr>
        <w:t>ul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instituției</w:t>
      </w:r>
      <w:proofErr w:type="spellEnd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  <w:lang w:val="ro-RO"/>
        </w:rPr>
      </w:pPr>
      <w:proofErr w:type="spellStart"/>
      <w:r w:rsidRPr="0029365F">
        <w:rPr>
          <w:b w:val="0"/>
          <w:i/>
          <w:szCs w:val="22"/>
        </w:rPr>
        <w:t>Autoritatea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centralizează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propunerile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proiect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declarate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admise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cadrul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selecției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publice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proiecte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limita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bugetară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aprobată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această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destinaţie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întocmeşte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lista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proiecte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propuse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spre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finanţare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listă</w:t>
      </w:r>
      <w:proofErr w:type="spellEnd"/>
      <w:r w:rsidRPr="0029365F">
        <w:rPr>
          <w:b w:val="0"/>
          <w:szCs w:val="22"/>
        </w:rPr>
        <w:t xml:space="preserve"> care se </w:t>
      </w:r>
      <w:proofErr w:type="spellStart"/>
      <w:r w:rsidRPr="0029365F">
        <w:rPr>
          <w:b w:val="0"/>
          <w:szCs w:val="22"/>
        </w:rPr>
        <w:t>aprobă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decizie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conducătorului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Autorităţii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finanţatoare</w:t>
      </w:r>
      <w:proofErr w:type="spellEnd"/>
      <w:r w:rsidRPr="0029365F">
        <w:rPr>
          <w:b w:val="0"/>
          <w:szCs w:val="22"/>
        </w:rPr>
        <w:t xml:space="preserve">. </w:t>
      </w:r>
      <w:proofErr w:type="spellStart"/>
      <w:r w:rsidRPr="0029365F">
        <w:rPr>
          <w:b w:val="0"/>
          <w:szCs w:val="22"/>
        </w:rPr>
        <w:t>După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aprobare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lista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obiectivele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investiţii</w:t>
      </w:r>
      <w:proofErr w:type="spellEnd"/>
      <w:r w:rsidRPr="0029365F">
        <w:rPr>
          <w:b w:val="0"/>
          <w:szCs w:val="22"/>
        </w:rPr>
        <w:t xml:space="preserve"> care se </w:t>
      </w:r>
      <w:proofErr w:type="spellStart"/>
      <w:r w:rsidRPr="0029365F">
        <w:rPr>
          <w:b w:val="0"/>
          <w:szCs w:val="22"/>
        </w:rPr>
        <w:t>finanţează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publică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site-</w:t>
      </w:r>
      <w:proofErr w:type="spellStart"/>
      <w:r w:rsidRPr="0029365F">
        <w:rPr>
          <w:b w:val="0"/>
          <w:szCs w:val="22"/>
        </w:rPr>
        <w:t>ul</w:t>
      </w:r>
      <w:proofErr w:type="spellEnd"/>
      <w:r w:rsidRPr="0029365F">
        <w:rPr>
          <w:b w:val="0"/>
          <w:szCs w:val="22"/>
        </w:rPr>
        <w:t xml:space="preserve"> </w:t>
      </w:r>
      <w:hyperlink r:id="rId7" w:history="1">
        <w:r w:rsidRPr="001F4B1E">
          <w:rPr>
            <w:rStyle w:val="Hyperlink"/>
            <w:b w:val="0"/>
            <w:szCs w:val="22"/>
          </w:rPr>
          <w:t>www.</w:t>
        </w:r>
        <w:r w:rsidRPr="0029365F">
          <w:rPr>
            <w:rStyle w:val="Hyperlink"/>
            <w:b w:val="0"/>
            <w:szCs w:val="22"/>
            <w:lang w:val="ro-RO"/>
          </w:rPr>
          <w:t>mmuncii</w:t>
        </w:r>
        <w:r w:rsidRPr="0029365F">
          <w:rPr>
            <w:rStyle w:val="Hyperlink"/>
            <w:b w:val="0"/>
            <w:szCs w:val="22"/>
          </w:rPr>
          <w:t>.ro</w:t>
        </w:r>
      </w:hyperlink>
      <w:r w:rsidRPr="001F4B1E">
        <w:rPr>
          <w:b w:val="0"/>
          <w:szCs w:val="22"/>
          <w:lang w:val="ro-RO"/>
        </w:rPr>
        <w:t xml:space="preserve">. 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  <w:lang w:val="ro-RO"/>
        </w:rPr>
      </w:pPr>
      <w:proofErr w:type="spellStart"/>
      <w:r w:rsidRPr="0029365F">
        <w:rPr>
          <w:szCs w:val="22"/>
        </w:rPr>
        <w:t>Etapa</w:t>
      </w:r>
      <w:proofErr w:type="spellEnd"/>
      <w:r w:rsidRPr="0029365F">
        <w:rPr>
          <w:szCs w:val="22"/>
        </w:rPr>
        <w:t xml:space="preserve"> 3: Se </w:t>
      </w:r>
      <w:proofErr w:type="spellStart"/>
      <w:r w:rsidRPr="0029365F">
        <w:rPr>
          <w:szCs w:val="22"/>
        </w:rPr>
        <w:t>încheie</w:t>
      </w:r>
      <w:proofErr w:type="spellEnd"/>
      <w:r w:rsidRPr="0029365F">
        <w:rPr>
          <w:szCs w:val="22"/>
        </w:rPr>
        <w:t xml:space="preserve"> </w:t>
      </w:r>
      <w:r w:rsidRPr="0029365F">
        <w:rPr>
          <w:i/>
          <w:szCs w:val="22"/>
          <w:lang w:val="ro-RO"/>
        </w:rPr>
        <w:t>contractele</w:t>
      </w:r>
      <w:r w:rsidRPr="0029365F">
        <w:rPr>
          <w:i/>
          <w:szCs w:val="22"/>
        </w:rPr>
        <w:t xml:space="preserve"> de </w:t>
      </w:r>
      <w:proofErr w:type="spellStart"/>
      <w:r w:rsidRPr="0029365F">
        <w:rPr>
          <w:i/>
          <w:szCs w:val="22"/>
        </w:rPr>
        <w:t>finanțare</w:t>
      </w:r>
      <w:proofErr w:type="spellEnd"/>
      <w:r w:rsidRPr="0029365F">
        <w:rPr>
          <w:i/>
          <w:szCs w:val="22"/>
        </w:rPr>
        <w:t xml:space="preserve"> </w:t>
      </w:r>
      <w:proofErr w:type="spellStart"/>
      <w:r w:rsidRPr="0029365F">
        <w:rPr>
          <w:i/>
          <w:szCs w:val="22"/>
        </w:rPr>
        <w:t>nerambursabilă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între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i/>
          <w:szCs w:val="22"/>
        </w:rPr>
        <w:t>Autoritatea</w:t>
      </w:r>
      <w:proofErr w:type="spellEnd"/>
      <w:r w:rsidRPr="0029365F">
        <w:rPr>
          <w:i/>
          <w:szCs w:val="22"/>
        </w:rPr>
        <w:t xml:space="preserve"> </w:t>
      </w:r>
      <w:proofErr w:type="spellStart"/>
      <w:r w:rsidRPr="0029365F">
        <w:rPr>
          <w:i/>
          <w:szCs w:val="22"/>
        </w:rPr>
        <w:t>finanțatoare</w:t>
      </w:r>
      <w:proofErr w:type="spellEnd"/>
      <w:r w:rsidRPr="0029365F">
        <w:rPr>
          <w:i/>
          <w:szCs w:val="22"/>
        </w:rPr>
        <w:t xml:space="preserve"> </w:t>
      </w:r>
      <w:proofErr w:type="spellStart"/>
      <w:r w:rsidRPr="0029365F">
        <w:rPr>
          <w:szCs w:val="22"/>
        </w:rPr>
        <w:t>și</w:t>
      </w:r>
      <w:proofErr w:type="spellEnd"/>
      <w:r w:rsidRPr="0029365F">
        <w:rPr>
          <w:szCs w:val="22"/>
        </w:rPr>
        <w:t xml:space="preserve"> </w:t>
      </w:r>
      <w:proofErr w:type="spellStart"/>
      <w:r w:rsidRPr="0029365F">
        <w:rPr>
          <w:i/>
          <w:szCs w:val="22"/>
        </w:rPr>
        <w:t>beneficiari</w:t>
      </w:r>
      <w:proofErr w:type="spellEnd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baza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listei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proiecte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propuse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spre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finanţare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aprobată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deciziei</w:t>
      </w:r>
      <w:proofErr w:type="spellEnd"/>
      <w:r w:rsidRPr="0029365F">
        <w:rPr>
          <w:b w:val="0"/>
          <w:szCs w:val="22"/>
        </w:rPr>
        <w:t xml:space="preserve">, se </w:t>
      </w:r>
      <w:proofErr w:type="spellStart"/>
      <w:r w:rsidRPr="0029365F">
        <w:rPr>
          <w:b w:val="0"/>
          <w:szCs w:val="22"/>
        </w:rPr>
        <w:t>încheie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contractele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finanţare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nerambursabilă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între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Autoritatea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finanţatoare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calitate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finanţator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solicitant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calitate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beneficiar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t>Etapa</w:t>
      </w:r>
      <w:proofErr w:type="spellEnd"/>
      <w:r w:rsidRPr="0029365F">
        <w:t xml:space="preserve"> </w:t>
      </w:r>
      <w:r w:rsidRPr="0029365F">
        <w:rPr>
          <w:lang w:val="ro-RO"/>
        </w:rPr>
        <w:t>4</w:t>
      </w:r>
      <w:r w:rsidRPr="0029365F">
        <w:t xml:space="preserve">: </w:t>
      </w:r>
      <w:proofErr w:type="spellStart"/>
      <w:r w:rsidRPr="0029365F">
        <w:t>Obligațiile</w:t>
      </w:r>
      <w:proofErr w:type="spellEnd"/>
      <w:r w:rsidRPr="0029365F">
        <w:t xml:space="preserve"> </w:t>
      </w:r>
      <w:proofErr w:type="spellStart"/>
      <w:r w:rsidRPr="0029365F">
        <w:t>beneficiarilor</w:t>
      </w:r>
      <w:proofErr w:type="spellEnd"/>
      <w:r w:rsidRPr="0029365F">
        <w:t xml:space="preserve"> </w:t>
      </w:r>
      <w:proofErr w:type="spellStart"/>
      <w:r w:rsidRPr="0029365F">
        <w:t>după</w:t>
      </w:r>
      <w:proofErr w:type="spellEnd"/>
      <w:r w:rsidRPr="0029365F">
        <w:t xml:space="preserve"> </w:t>
      </w:r>
      <w:proofErr w:type="spellStart"/>
      <w:r w:rsidRPr="0029365F">
        <w:t>încheierea</w:t>
      </w:r>
      <w:proofErr w:type="spellEnd"/>
      <w:r w:rsidRPr="0029365F">
        <w:t xml:space="preserve"> </w:t>
      </w:r>
      <w:r w:rsidRPr="0029365F">
        <w:rPr>
          <w:i/>
          <w:lang w:val="ro-RO"/>
        </w:rPr>
        <w:t>contractelor</w:t>
      </w:r>
      <w:r w:rsidRPr="0029365F">
        <w:rPr>
          <w:i/>
        </w:rPr>
        <w:t xml:space="preserve"> de </w:t>
      </w:r>
      <w:proofErr w:type="spellStart"/>
      <w:r w:rsidRPr="0029365F">
        <w:rPr>
          <w:i/>
        </w:rPr>
        <w:t>finanţare</w:t>
      </w:r>
      <w:proofErr w:type="spellEnd"/>
      <w:r w:rsidRPr="0029365F">
        <w:rPr>
          <w:i/>
        </w:rPr>
        <w:t xml:space="preserve"> </w:t>
      </w:r>
      <w:proofErr w:type="spellStart"/>
      <w:r w:rsidRPr="0029365F">
        <w:rPr>
          <w:i/>
        </w:rPr>
        <w:t>nerambursabilă</w:t>
      </w:r>
      <w:proofErr w:type="spellEnd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realizează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procedurile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necesare</w:t>
      </w:r>
      <w:proofErr w:type="spellEnd"/>
      <w:r w:rsidRPr="0029365F">
        <w:rPr>
          <w:b w:val="0"/>
          <w:szCs w:val="22"/>
        </w:rPr>
        <w:t xml:space="preserve">, cu </w:t>
      </w:r>
      <w:proofErr w:type="spellStart"/>
      <w:r w:rsidRPr="0029365F">
        <w:rPr>
          <w:b w:val="0"/>
          <w:szCs w:val="22"/>
        </w:rPr>
        <w:t>respectarea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prevederilor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legale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vigoare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ulterior transmit </w:t>
      </w:r>
      <w:proofErr w:type="spellStart"/>
      <w:r w:rsidRPr="0029365F">
        <w:rPr>
          <w:b w:val="0"/>
          <w:i/>
          <w:szCs w:val="22"/>
        </w:rPr>
        <w:t>Autorității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>: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adresa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înaintare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autorizația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construire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valabilă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documente</w:t>
      </w:r>
      <w:proofErr w:type="spellEnd"/>
      <w:r w:rsidRPr="0029365F">
        <w:rPr>
          <w:b w:val="0"/>
          <w:szCs w:val="22"/>
        </w:rPr>
        <w:t xml:space="preserve"> care </w:t>
      </w:r>
      <w:proofErr w:type="spellStart"/>
      <w:r w:rsidRPr="0029365F">
        <w:rPr>
          <w:b w:val="0"/>
          <w:szCs w:val="22"/>
        </w:rPr>
        <w:t>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prezinte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stadiul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fizic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realizat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devizul</w:t>
      </w:r>
      <w:proofErr w:type="spellEnd"/>
      <w:r w:rsidRPr="0029365F">
        <w:rPr>
          <w:b w:val="0"/>
          <w:szCs w:val="22"/>
        </w:rPr>
        <w:t xml:space="preserve"> general </w:t>
      </w:r>
      <w:proofErr w:type="spellStart"/>
      <w:r w:rsidRPr="0029365F">
        <w:rPr>
          <w:b w:val="0"/>
          <w:szCs w:val="22"/>
        </w:rPr>
        <w:t>actualizat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hotărârea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consiliului</w:t>
      </w:r>
      <w:proofErr w:type="spellEnd"/>
      <w:r w:rsidRPr="0029365F">
        <w:rPr>
          <w:b w:val="0"/>
          <w:szCs w:val="22"/>
        </w:rPr>
        <w:t xml:space="preserve"> local/</w:t>
      </w:r>
      <w:proofErr w:type="spellStart"/>
      <w:r w:rsidRPr="0029365F">
        <w:rPr>
          <w:b w:val="0"/>
          <w:szCs w:val="22"/>
        </w:rPr>
        <w:t>județean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aprobarea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indicatorilor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tehnico-economici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respectiv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bugetul</w:t>
      </w:r>
      <w:proofErr w:type="spellEnd"/>
      <w:r w:rsidRPr="0029365F">
        <w:rPr>
          <w:b w:val="0"/>
          <w:szCs w:val="22"/>
        </w:rPr>
        <w:t xml:space="preserve"> 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hotărâri</w:t>
      </w:r>
      <w:proofErr w:type="spellEnd"/>
      <w:r w:rsidRPr="0029365F">
        <w:rPr>
          <w:b w:val="0"/>
          <w:szCs w:val="22"/>
        </w:rPr>
        <w:t xml:space="preserve"> ale </w:t>
      </w:r>
      <w:proofErr w:type="spellStart"/>
      <w:r w:rsidRPr="0029365F">
        <w:rPr>
          <w:b w:val="0"/>
          <w:szCs w:val="22"/>
        </w:rPr>
        <w:t>consiliului</w:t>
      </w:r>
      <w:proofErr w:type="spellEnd"/>
      <w:r w:rsidRPr="0029365F">
        <w:rPr>
          <w:b w:val="0"/>
          <w:szCs w:val="22"/>
        </w:rPr>
        <w:t xml:space="preserve"> local/</w:t>
      </w:r>
      <w:proofErr w:type="spellStart"/>
      <w:r w:rsidRPr="0029365F">
        <w:rPr>
          <w:b w:val="0"/>
          <w:szCs w:val="22"/>
        </w:rPr>
        <w:t>județean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asigurare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finanțării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categoriile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cheltuieli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după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caz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contractele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publice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inclusiv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actele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adiționale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încheiate</w:t>
      </w:r>
      <w:proofErr w:type="spellEnd"/>
      <w:r w:rsidRPr="0029365F">
        <w:rPr>
          <w:b w:val="0"/>
          <w:szCs w:val="22"/>
        </w:rPr>
        <w:t xml:space="preserve"> conform </w:t>
      </w:r>
      <w:proofErr w:type="spellStart"/>
      <w:r w:rsidRPr="0029365F">
        <w:rPr>
          <w:b w:val="0"/>
          <w:szCs w:val="22"/>
        </w:rPr>
        <w:t>legislației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materie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demarează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procedurile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achiziție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publică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bunuri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servicii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lucrări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respectarea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legislației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materie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încheie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contractele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achiziție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publică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lastRenderedPageBreak/>
        <w:t>După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încheierea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contractelor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achiziție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actualizează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corespunzător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devizul</w:t>
      </w:r>
      <w:proofErr w:type="spellEnd"/>
      <w:r w:rsidRPr="0029365F">
        <w:rPr>
          <w:b w:val="0"/>
          <w:szCs w:val="22"/>
        </w:rPr>
        <w:t xml:space="preserve"> general, </w:t>
      </w:r>
      <w:proofErr w:type="spellStart"/>
      <w:r w:rsidRPr="0029365F">
        <w:rPr>
          <w:b w:val="0"/>
          <w:szCs w:val="22"/>
        </w:rPr>
        <w:t>rezultând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finanțare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obiectivului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investiție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îl</w:t>
      </w:r>
      <w:proofErr w:type="spellEnd"/>
      <w:r w:rsidRPr="0029365F">
        <w:rPr>
          <w:b w:val="0"/>
          <w:szCs w:val="22"/>
        </w:rPr>
        <w:t xml:space="preserve"> transmit </w:t>
      </w:r>
      <w:proofErr w:type="spellStart"/>
      <w:r w:rsidRPr="0029365F">
        <w:rPr>
          <w:b w:val="0"/>
          <w:szCs w:val="22"/>
        </w:rPr>
        <w:t>Autorității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însoțit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contractele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publice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termen</w:t>
      </w:r>
      <w:proofErr w:type="spellEnd"/>
      <w:r w:rsidRPr="0029365F">
        <w:rPr>
          <w:b w:val="0"/>
          <w:szCs w:val="22"/>
        </w:rPr>
        <w:t xml:space="preserve"> de 30 de </w:t>
      </w:r>
      <w:proofErr w:type="spellStart"/>
      <w:r w:rsidRPr="0029365F">
        <w:rPr>
          <w:b w:val="0"/>
          <w:szCs w:val="22"/>
        </w:rPr>
        <w:t>zile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calendaristice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vederea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modificării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 xml:space="preserve">contractului </w:t>
      </w:r>
      <w:r w:rsidRPr="0029365F">
        <w:rPr>
          <w:b w:val="0"/>
          <w:szCs w:val="22"/>
        </w:rPr>
        <w:t xml:space="preserve">de </w:t>
      </w:r>
      <w:proofErr w:type="spellStart"/>
      <w:r w:rsidRPr="0029365F">
        <w:rPr>
          <w:b w:val="0"/>
          <w:szCs w:val="22"/>
        </w:rPr>
        <w:t>finanțare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nerambursabilă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după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caz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t>Etapa</w:t>
      </w:r>
      <w:proofErr w:type="spellEnd"/>
      <w:r w:rsidRPr="0029365F">
        <w:t xml:space="preserve"> </w:t>
      </w:r>
      <w:r w:rsidRPr="0029365F">
        <w:rPr>
          <w:lang w:val="ro-RO"/>
        </w:rPr>
        <w:t>5</w:t>
      </w:r>
      <w:r w:rsidRPr="0029365F">
        <w:t xml:space="preserve">: </w:t>
      </w:r>
      <w:proofErr w:type="spellStart"/>
      <w:r w:rsidRPr="0029365F">
        <w:t>Beneficiarii</w:t>
      </w:r>
      <w:proofErr w:type="spellEnd"/>
      <w:r w:rsidRPr="0029365F">
        <w:t xml:space="preserve"> </w:t>
      </w:r>
      <w:proofErr w:type="spellStart"/>
      <w:r w:rsidRPr="0029365F">
        <w:t>solicită</w:t>
      </w:r>
      <w:proofErr w:type="spellEnd"/>
      <w:r w:rsidRPr="0029365F">
        <w:t xml:space="preserve"> </w:t>
      </w:r>
      <w:proofErr w:type="spellStart"/>
      <w:r w:rsidRPr="0029365F">
        <w:t>în</w:t>
      </w:r>
      <w:proofErr w:type="spellEnd"/>
      <w:r w:rsidRPr="0029365F">
        <w:t xml:space="preserve"> </w:t>
      </w:r>
      <w:proofErr w:type="spellStart"/>
      <w:r w:rsidRPr="0029365F">
        <w:t>scris</w:t>
      </w:r>
      <w:proofErr w:type="spellEnd"/>
      <w:r w:rsidRPr="0029365F">
        <w:t xml:space="preserve"> </w:t>
      </w:r>
      <w:proofErr w:type="spellStart"/>
      <w:r w:rsidRPr="0029365F">
        <w:t>transferul</w:t>
      </w:r>
      <w:proofErr w:type="spellEnd"/>
      <w:r w:rsidRPr="0029365F">
        <w:t xml:space="preserve"> </w:t>
      </w:r>
      <w:proofErr w:type="spellStart"/>
      <w:r w:rsidRPr="0029365F">
        <w:t>sumelor</w:t>
      </w:r>
      <w:proofErr w:type="spellEnd"/>
      <w:r w:rsidRPr="0029365F">
        <w:t xml:space="preserve"> </w:t>
      </w:r>
      <w:proofErr w:type="spellStart"/>
      <w:r w:rsidRPr="0029365F">
        <w:t>alocate</w:t>
      </w:r>
      <w:proofErr w:type="spellEnd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După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încheierea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contractelor</w:t>
      </w:r>
      <w:proofErr w:type="spellEnd"/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nerambursabilă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pot </w:t>
      </w:r>
      <w:proofErr w:type="spellStart"/>
      <w:r w:rsidRPr="0029365F">
        <w:rPr>
          <w:b w:val="0"/>
          <w:szCs w:val="22"/>
        </w:rPr>
        <w:t>solicita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scris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transferul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alocate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necesare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bunurilor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serviciilor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prestate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executate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corelat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graficele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execuţie</w:t>
      </w:r>
      <w:proofErr w:type="spellEnd"/>
      <w:r w:rsidRPr="0029365F">
        <w:rPr>
          <w:b w:val="0"/>
          <w:szCs w:val="22"/>
        </w:rPr>
        <w:t xml:space="preserve"> ale </w:t>
      </w:r>
      <w:proofErr w:type="spellStart"/>
      <w:r w:rsidRPr="0029365F">
        <w:rPr>
          <w:b w:val="0"/>
          <w:szCs w:val="22"/>
        </w:rPr>
        <w:t>livrării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bunuri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prestării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serviciilor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execuţiei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funcţie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necesităţi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limita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  <w:lang w:val="en-US"/>
        </w:rPr>
        <w:t>contractelor</w:t>
      </w:r>
      <w:proofErr w:type="spellEnd"/>
      <w:r w:rsidRPr="0029365F">
        <w:rPr>
          <w:b w:val="0"/>
          <w:i/>
          <w:szCs w:val="22"/>
          <w:lang w:val="ro-RO"/>
        </w:rPr>
        <w:t xml:space="preserve"> de finanțare nerambursabilă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încheiate</w:t>
      </w:r>
      <w:proofErr w:type="spellEnd"/>
      <w:r w:rsidRPr="0029365F">
        <w:rPr>
          <w:b w:val="0"/>
          <w:szCs w:val="22"/>
        </w:rPr>
        <w:t xml:space="preserve">.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efectua</w:t>
      </w:r>
      <w:proofErr w:type="spellEnd"/>
      <w:r w:rsidRPr="0029365F">
        <w:rPr>
          <w:b w:val="0"/>
          <w:szCs w:val="22"/>
        </w:rPr>
        <w:t xml:space="preserve"> acestă </w:t>
      </w:r>
      <w:proofErr w:type="spellStart"/>
      <w:r w:rsidRPr="0029365F">
        <w:rPr>
          <w:b w:val="0"/>
          <w:szCs w:val="22"/>
        </w:rPr>
        <w:t>solicitare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aceștia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folosi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modelul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prevăzut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anexa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9 din Ghidul solicitantului</w:t>
      </w:r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i/>
          <w:szCs w:val="22"/>
        </w:rPr>
        <w:t>Autoritatea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analizează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solicitarea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beneficiarului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verifică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dacă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informațiile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sunt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acord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prevederile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contractului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nerambursabilă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procedează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transferul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sumelor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limita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creditului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bugetar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anual</w:t>
      </w:r>
      <w:proofErr w:type="spellEnd"/>
      <w:r w:rsidRPr="0029365F">
        <w:rPr>
          <w:b w:val="0"/>
          <w:szCs w:val="22"/>
        </w:rPr>
        <w:t xml:space="preserve"> al </w:t>
      </w:r>
      <w:proofErr w:type="spellStart"/>
      <w:r w:rsidRPr="0029365F">
        <w:rPr>
          <w:b w:val="0"/>
          <w:i/>
          <w:szCs w:val="22"/>
        </w:rPr>
        <w:t>Autorității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aprobat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această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destinaţie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 xml:space="preserve">Se pot </w:t>
      </w:r>
      <w:proofErr w:type="spellStart"/>
      <w:r w:rsidRPr="0029365F">
        <w:rPr>
          <w:b w:val="0"/>
          <w:szCs w:val="22"/>
        </w:rPr>
        <w:t>întâlni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două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situații</w:t>
      </w:r>
      <w:proofErr w:type="spellEnd"/>
      <w:r w:rsidRPr="0029365F">
        <w:rPr>
          <w:b w:val="0"/>
          <w:szCs w:val="22"/>
        </w:rPr>
        <w:t xml:space="preserve">: 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ab/>
        <w:t xml:space="preserve">1. </w:t>
      </w:r>
      <w:proofErr w:type="spellStart"/>
      <w:r w:rsidRPr="0029365F">
        <w:rPr>
          <w:b w:val="0"/>
          <w:szCs w:val="22"/>
        </w:rPr>
        <w:t>Documentațiile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transmise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beneficiari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înregistrate</w:t>
      </w:r>
      <w:proofErr w:type="spellEnd"/>
      <w:r w:rsidRPr="0029365F">
        <w:rPr>
          <w:b w:val="0"/>
          <w:szCs w:val="22"/>
        </w:rPr>
        <w:t xml:space="preserve"> la </w:t>
      </w:r>
      <w:r w:rsidRPr="0029365F">
        <w:rPr>
          <w:b w:val="0"/>
          <w:i/>
          <w:szCs w:val="22"/>
          <w:lang w:val="ro-RO"/>
        </w:rPr>
        <w:t>A</w:t>
      </w:r>
      <w:proofErr w:type="spellStart"/>
      <w:r w:rsidRPr="0029365F">
        <w:rPr>
          <w:b w:val="0"/>
          <w:i/>
          <w:szCs w:val="22"/>
        </w:rPr>
        <w:t>utoritatea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vederea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sunt</w:t>
      </w:r>
      <w:proofErr w:type="spellEnd"/>
      <w:r w:rsidRPr="0029365F">
        <w:rPr>
          <w:b w:val="0"/>
          <w:szCs w:val="22"/>
        </w:rPr>
        <w:t xml:space="preserve"> complete, </w:t>
      </w:r>
      <w:proofErr w:type="spellStart"/>
      <w:r w:rsidRPr="0029365F">
        <w:rPr>
          <w:b w:val="0"/>
          <w:szCs w:val="22"/>
        </w:rPr>
        <w:t>conforme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prevederile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legale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nu </w:t>
      </w:r>
      <w:proofErr w:type="spellStart"/>
      <w:r w:rsidRPr="0029365F">
        <w:rPr>
          <w:b w:val="0"/>
          <w:szCs w:val="22"/>
        </w:rPr>
        <w:t>necesită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clarificări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sau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completări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caz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care se </w:t>
      </w:r>
      <w:proofErr w:type="spellStart"/>
      <w:r w:rsidRPr="0029365F">
        <w:rPr>
          <w:b w:val="0"/>
          <w:szCs w:val="22"/>
        </w:rPr>
        <w:t>iau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considerare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vederea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decontării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ab/>
        <w:t xml:space="preserve">2. </w:t>
      </w:r>
      <w:proofErr w:type="spellStart"/>
      <w:r w:rsidRPr="0029365F">
        <w:rPr>
          <w:b w:val="0"/>
          <w:szCs w:val="22"/>
        </w:rPr>
        <w:t>Documentațiile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transmise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beneficiari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înregistrate</w:t>
      </w:r>
      <w:proofErr w:type="spellEnd"/>
      <w:r w:rsidRPr="0029365F">
        <w:rPr>
          <w:b w:val="0"/>
          <w:szCs w:val="22"/>
        </w:rPr>
        <w:t xml:space="preserve"> la </w:t>
      </w:r>
      <w:r w:rsidRPr="0029365F">
        <w:rPr>
          <w:b w:val="0"/>
          <w:i/>
          <w:szCs w:val="22"/>
          <w:lang w:val="ro-RO"/>
        </w:rPr>
        <w:t>A</w:t>
      </w:r>
      <w:proofErr w:type="spellStart"/>
      <w:r w:rsidRPr="0029365F">
        <w:rPr>
          <w:b w:val="0"/>
          <w:i/>
          <w:szCs w:val="22"/>
        </w:rPr>
        <w:t>utoritatea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vederea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decontării</w:t>
      </w:r>
      <w:proofErr w:type="spellEnd"/>
      <w:r w:rsidRPr="0029365F">
        <w:rPr>
          <w:b w:val="0"/>
          <w:szCs w:val="22"/>
        </w:rPr>
        <w:t xml:space="preserve"> nu </w:t>
      </w:r>
      <w:proofErr w:type="spellStart"/>
      <w:r w:rsidRPr="0029365F">
        <w:rPr>
          <w:b w:val="0"/>
          <w:szCs w:val="22"/>
        </w:rPr>
        <w:t>sunt</w:t>
      </w:r>
      <w:proofErr w:type="spellEnd"/>
      <w:r w:rsidRPr="0029365F">
        <w:rPr>
          <w:b w:val="0"/>
          <w:szCs w:val="22"/>
        </w:rPr>
        <w:t xml:space="preserve"> complete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conforme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prevederile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legale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sau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necesită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clarificări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completări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caz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care se </w:t>
      </w:r>
      <w:proofErr w:type="spellStart"/>
      <w:r w:rsidRPr="0029365F">
        <w:rPr>
          <w:b w:val="0"/>
          <w:szCs w:val="22"/>
        </w:rPr>
        <w:t>comunică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beneficiarului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termen</w:t>
      </w:r>
      <w:proofErr w:type="spellEnd"/>
      <w:r w:rsidRPr="0029365F">
        <w:rPr>
          <w:b w:val="0"/>
          <w:szCs w:val="22"/>
        </w:rPr>
        <w:t xml:space="preserve"> de 5 </w:t>
      </w:r>
      <w:proofErr w:type="spellStart"/>
      <w:r w:rsidRPr="0029365F">
        <w:rPr>
          <w:b w:val="0"/>
          <w:szCs w:val="22"/>
        </w:rPr>
        <w:t>zile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lucrătoare</w:t>
      </w:r>
      <w:proofErr w:type="spellEnd"/>
      <w:r w:rsidRPr="0029365F">
        <w:rPr>
          <w:b w:val="0"/>
          <w:szCs w:val="22"/>
        </w:rPr>
        <w:t xml:space="preserve"> de la data </w:t>
      </w:r>
      <w:proofErr w:type="spellStart"/>
      <w:r w:rsidRPr="0029365F">
        <w:rPr>
          <w:b w:val="0"/>
          <w:szCs w:val="22"/>
        </w:rPr>
        <w:t>înregistrării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observaţiile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sau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propunerile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necesare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modificării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completării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acestora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t>Etapa</w:t>
      </w:r>
      <w:proofErr w:type="spellEnd"/>
      <w:r w:rsidRPr="0029365F">
        <w:t xml:space="preserve"> </w:t>
      </w:r>
      <w:r w:rsidRPr="0029365F">
        <w:rPr>
          <w:lang w:val="ro-RO"/>
        </w:rPr>
        <w:t>6</w:t>
      </w:r>
      <w:r w:rsidRPr="0029365F">
        <w:t xml:space="preserve">: </w:t>
      </w:r>
      <w:proofErr w:type="spellStart"/>
      <w:r w:rsidRPr="0029365F">
        <w:rPr>
          <w:i/>
        </w:rPr>
        <w:t>Autoritatea</w:t>
      </w:r>
      <w:proofErr w:type="spellEnd"/>
      <w:r w:rsidRPr="0029365F">
        <w:rPr>
          <w:i/>
        </w:rPr>
        <w:t xml:space="preserve"> </w:t>
      </w:r>
      <w:proofErr w:type="spellStart"/>
      <w:r w:rsidRPr="0029365F">
        <w:rPr>
          <w:i/>
        </w:rPr>
        <w:t>finanțatoare</w:t>
      </w:r>
      <w:proofErr w:type="spellEnd"/>
      <w:r w:rsidRPr="0029365F">
        <w:t xml:space="preserve"> </w:t>
      </w:r>
      <w:proofErr w:type="spellStart"/>
      <w:r w:rsidRPr="0029365F">
        <w:t>transferă</w:t>
      </w:r>
      <w:proofErr w:type="spellEnd"/>
      <w:r w:rsidRPr="0029365F">
        <w:t xml:space="preserve"> </w:t>
      </w:r>
      <w:proofErr w:type="spellStart"/>
      <w:r w:rsidRPr="0029365F">
        <w:t>sumele</w:t>
      </w:r>
      <w:proofErr w:type="spellEnd"/>
      <w:r w:rsidRPr="0029365F">
        <w:t xml:space="preserve"> </w:t>
      </w:r>
      <w:proofErr w:type="spellStart"/>
      <w:r w:rsidRPr="0029365F">
        <w:t>pentru</w:t>
      </w:r>
      <w:proofErr w:type="spellEnd"/>
      <w:r w:rsidRPr="0029365F">
        <w:t xml:space="preserve"> </w:t>
      </w:r>
      <w:proofErr w:type="spellStart"/>
      <w:r w:rsidRPr="0029365F">
        <w:t>obiectivele</w:t>
      </w:r>
      <w:proofErr w:type="spellEnd"/>
      <w:r w:rsidRPr="0029365F">
        <w:t xml:space="preserve"> de </w:t>
      </w:r>
      <w:proofErr w:type="spellStart"/>
      <w:r w:rsidRPr="0029365F">
        <w:t>investiții</w:t>
      </w:r>
      <w:proofErr w:type="spellEnd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Transferul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sumelor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investiții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va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efectua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respectarea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contractelor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nerambursabilă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încheiate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între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Autoritatea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beneficiari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precum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legislației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naționale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 xml:space="preserve">Suma care se </w:t>
      </w:r>
      <w:proofErr w:type="spellStart"/>
      <w:r w:rsidRPr="0029365F">
        <w:rPr>
          <w:b w:val="0"/>
          <w:szCs w:val="22"/>
        </w:rPr>
        <w:t>acordă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finanțarea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obiectivelor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prin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PNRR</w:t>
      </w:r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transferă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beneficiarilor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limita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creditului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bugetar</w:t>
      </w:r>
      <w:proofErr w:type="spellEnd"/>
      <w:r w:rsidRPr="0029365F">
        <w:rPr>
          <w:b w:val="0"/>
          <w:szCs w:val="22"/>
        </w:rPr>
        <w:t xml:space="preserve"> al </w:t>
      </w:r>
      <w:proofErr w:type="spellStart"/>
      <w:r w:rsidRPr="0029365F">
        <w:rPr>
          <w:b w:val="0"/>
          <w:i/>
          <w:szCs w:val="22"/>
        </w:rPr>
        <w:t>Autorității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aprobat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această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destinație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t>Etapa</w:t>
      </w:r>
      <w:proofErr w:type="spellEnd"/>
      <w:r w:rsidRPr="0029365F">
        <w:t xml:space="preserve"> </w:t>
      </w:r>
      <w:r w:rsidRPr="0029365F">
        <w:rPr>
          <w:lang w:val="ro-RO"/>
        </w:rPr>
        <w:t>7</w:t>
      </w:r>
      <w:r w:rsidRPr="0029365F">
        <w:t xml:space="preserve">: </w:t>
      </w:r>
      <w:proofErr w:type="spellStart"/>
      <w:r w:rsidRPr="0029365F">
        <w:t>Beneficiarii</w:t>
      </w:r>
      <w:proofErr w:type="spellEnd"/>
      <w:r w:rsidRPr="0029365F">
        <w:t xml:space="preserve"> </w:t>
      </w:r>
      <w:proofErr w:type="spellStart"/>
      <w:r w:rsidRPr="0029365F">
        <w:t>justifică</w:t>
      </w:r>
      <w:proofErr w:type="spellEnd"/>
      <w:r w:rsidRPr="0029365F">
        <w:t xml:space="preserve"> </w:t>
      </w:r>
      <w:proofErr w:type="spellStart"/>
      <w:r w:rsidRPr="0029365F">
        <w:t>utilizarea</w:t>
      </w:r>
      <w:proofErr w:type="spellEnd"/>
      <w:r w:rsidRPr="0029365F">
        <w:t xml:space="preserve"> </w:t>
      </w:r>
      <w:proofErr w:type="spellStart"/>
      <w:r w:rsidRPr="0029365F">
        <w:t>sumelor</w:t>
      </w:r>
      <w:proofErr w:type="spellEnd"/>
      <w:r w:rsidRPr="0029365F">
        <w:t xml:space="preserve"> </w:t>
      </w:r>
      <w:proofErr w:type="spellStart"/>
      <w:r w:rsidRPr="0029365F">
        <w:t>alocate</w:t>
      </w:r>
      <w:proofErr w:type="spellEnd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sunt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obligați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justifice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utilizarea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alocate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.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acesta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termen</w:t>
      </w:r>
      <w:proofErr w:type="spellEnd"/>
      <w:r w:rsidRPr="0029365F">
        <w:rPr>
          <w:b w:val="0"/>
          <w:szCs w:val="22"/>
        </w:rPr>
        <w:t xml:space="preserve"> de 30 de </w:t>
      </w:r>
      <w:proofErr w:type="spellStart"/>
      <w:r w:rsidRPr="0029365F">
        <w:rPr>
          <w:b w:val="0"/>
          <w:szCs w:val="22"/>
        </w:rPr>
        <w:t>zile</w:t>
      </w:r>
      <w:proofErr w:type="spellEnd"/>
      <w:r w:rsidRPr="0029365F">
        <w:rPr>
          <w:b w:val="0"/>
          <w:szCs w:val="22"/>
        </w:rPr>
        <w:t xml:space="preserve"> de la </w:t>
      </w:r>
      <w:proofErr w:type="spellStart"/>
      <w:r w:rsidRPr="0029365F">
        <w:rPr>
          <w:b w:val="0"/>
          <w:szCs w:val="22"/>
        </w:rPr>
        <w:t>efectuarea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transferului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către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Autoritatea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aceștia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transmite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Autorității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justificarea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utilizării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transferate</w:t>
      </w:r>
      <w:proofErr w:type="spellEnd"/>
      <w:r w:rsidRPr="0029365F">
        <w:rPr>
          <w:b w:val="0"/>
          <w:szCs w:val="22"/>
        </w:rPr>
        <w:t xml:space="preserve">, conform </w:t>
      </w:r>
      <w:proofErr w:type="spellStart"/>
      <w:r w:rsidRPr="0029365F">
        <w:rPr>
          <w:b w:val="0"/>
          <w:szCs w:val="22"/>
        </w:rPr>
        <w:t>modelului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prevăzut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anexa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nr</w:t>
      </w:r>
      <w:proofErr w:type="spellEnd"/>
      <w:r w:rsidRPr="0029365F">
        <w:rPr>
          <w:b w:val="0"/>
          <w:szCs w:val="22"/>
        </w:rPr>
        <w:t xml:space="preserve">. </w:t>
      </w:r>
      <w:r w:rsidRPr="0029365F">
        <w:rPr>
          <w:b w:val="0"/>
          <w:szCs w:val="22"/>
          <w:lang w:val="ro-RO"/>
        </w:rPr>
        <w:t xml:space="preserve">12 din </w:t>
      </w:r>
      <w:r w:rsidRPr="0029365F">
        <w:rPr>
          <w:b w:val="0"/>
          <w:i/>
          <w:szCs w:val="22"/>
          <w:lang w:val="ro-RO"/>
        </w:rPr>
        <w:t>Ghidul solicitantului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completat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corespunzător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Printre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atribuțiile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beneficiarilor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supervizarea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numără</w:t>
      </w:r>
      <w:proofErr w:type="spellEnd"/>
      <w:r w:rsidRPr="0029365F">
        <w:rPr>
          <w:b w:val="0"/>
          <w:szCs w:val="22"/>
        </w:rPr>
        <w:t>: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asigurarea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calității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proiectarea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execuția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proiectului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realizat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baza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reglementărilor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tehnice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studiile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expertiză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efectuate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obținerea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acordurilor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avizelor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prevăzute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lege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precum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autorizației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construire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verificarea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proiectelor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către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specialiști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verificatori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atestați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lastRenderedPageBreak/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verificarea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execuției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corecte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tot </w:t>
      </w:r>
      <w:proofErr w:type="spellStart"/>
      <w:r w:rsidRPr="0029365F">
        <w:rPr>
          <w:b w:val="0"/>
          <w:szCs w:val="22"/>
        </w:rPr>
        <w:t>parcursul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acestora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către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diriginți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specialitate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sau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alți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operatori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economici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specializați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asigurarea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unei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poziții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decizionale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soluționarea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neconformităților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defectelor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apărute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parcursul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execuției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proiectelor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execuţiei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asigurarea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unei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poziții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decizionale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soluționarea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deficienţelor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proiectelor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recepționarea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 xml:space="preserve"> de </w:t>
      </w:r>
      <w:r w:rsidRPr="0029365F">
        <w:rPr>
          <w:b w:val="0"/>
          <w:szCs w:val="22"/>
          <w:lang w:val="ro-RO"/>
        </w:rPr>
        <w:t xml:space="preserve">reabilitare, consolidare (inclusiv seismică), modernizare, eficientizare energetică, recompartimentare </w:t>
      </w:r>
      <w:r w:rsidRPr="0029365F">
        <w:rPr>
          <w:b w:val="0"/>
          <w:szCs w:val="22"/>
        </w:rPr>
        <w:t xml:space="preserve">la </w:t>
      </w:r>
      <w:proofErr w:type="spellStart"/>
      <w:r w:rsidRPr="0029365F">
        <w:rPr>
          <w:b w:val="0"/>
          <w:szCs w:val="22"/>
        </w:rPr>
        <w:t>terminarea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acestora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dar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expirarea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perioadei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garanție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solicitarea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experților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tehnici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atestați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verificarea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lucrărilor</w:t>
      </w:r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după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caz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asigură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materialele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personalul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fondurile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necesare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buna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utilizare</w:t>
      </w:r>
      <w:proofErr w:type="spellEnd"/>
      <w:r w:rsidRPr="0029365F">
        <w:rPr>
          <w:b w:val="0"/>
          <w:szCs w:val="22"/>
        </w:rPr>
        <w:t xml:space="preserve"> a </w:t>
      </w:r>
      <w:r w:rsidRPr="0029365F">
        <w:rPr>
          <w:b w:val="0"/>
          <w:szCs w:val="22"/>
          <w:lang w:val="ro-RO"/>
        </w:rPr>
        <w:t xml:space="preserve">lucrărilor </w:t>
      </w:r>
      <w:proofErr w:type="spellStart"/>
      <w:r w:rsidRPr="0029365F">
        <w:rPr>
          <w:b w:val="0"/>
          <w:szCs w:val="22"/>
        </w:rPr>
        <w:t>recepționate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asigură</w:t>
      </w:r>
      <w:proofErr w:type="spellEnd"/>
      <w:r w:rsidRPr="0029365F">
        <w:rPr>
          <w:b w:val="0"/>
          <w:szCs w:val="22"/>
        </w:rPr>
        <w:t xml:space="preserve"> conform </w:t>
      </w:r>
      <w:proofErr w:type="spellStart"/>
      <w:r w:rsidRPr="0029365F">
        <w:rPr>
          <w:b w:val="0"/>
          <w:szCs w:val="22"/>
        </w:rPr>
        <w:t>contractului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decontarea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contravalorii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executate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vizate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dirigintele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șantier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t>Etapa</w:t>
      </w:r>
      <w:proofErr w:type="spellEnd"/>
      <w:r w:rsidRPr="0029365F">
        <w:t xml:space="preserve"> </w:t>
      </w:r>
      <w:r w:rsidRPr="0029365F">
        <w:rPr>
          <w:lang w:val="ro-RO"/>
        </w:rPr>
        <w:t>8</w:t>
      </w:r>
      <w:r w:rsidRPr="0029365F">
        <w:t xml:space="preserve">: </w:t>
      </w:r>
      <w:proofErr w:type="spellStart"/>
      <w:r w:rsidRPr="0029365F">
        <w:t>Beneficiarii</w:t>
      </w:r>
      <w:proofErr w:type="spellEnd"/>
      <w:r w:rsidRPr="0029365F">
        <w:t xml:space="preserve"> </w:t>
      </w:r>
      <w:proofErr w:type="spellStart"/>
      <w:r w:rsidRPr="0029365F">
        <w:t>justifică</w:t>
      </w:r>
      <w:proofErr w:type="spellEnd"/>
      <w:r w:rsidRPr="0029365F">
        <w:t xml:space="preserve"> </w:t>
      </w:r>
      <w:proofErr w:type="spellStart"/>
      <w:r w:rsidRPr="0029365F">
        <w:t>performanța</w:t>
      </w:r>
      <w:proofErr w:type="spellEnd"/>
      <w:r w:rsidRPr="0029365F">
        <w:t xml:space="preserve"> </w:t>
      </w:r>
      <w:proofErr w:type="spellStart"/>
      <w:r w:rsidRPr="0029365F">
        <w:t>și</w:t>
      </w:r>
      <w:proofErr w:type="spellEnd"/>
      <w:r w:rsidRPr="0029365F">
        <w:t xml:space="preserve"> </w:t>
      </w:r>
      <w:proofErr w:type="spellStart"/>
      <w:r w:rsidRPr="0029365F">
        <w:t>eficiența</w:t>
      </w:r>
      <w:proofErr w:type="spellEnd"/>
      <w:r w:rsidRPr="0029365F">
        <w:t xml:space="preserve"> </w:t>
      </w:r>
      <w:proofErr w:type="spellStart"/>
      <w:r w:rsidRPr="0029365F">
        <w:t>obiectivul</w:t>
      </w:r>
      <w:proofErr w:type="spellEnd"/>
      <w:r w:rsidRPr="0029365F">
        <w:t xml:space="preserve"> de </w:t>
      </w:r>
      <w:proofErr w:type="spellStart"/>
      <w:r w:rsidRPr="0029365F">
        <w:t>investiții</w:t>
      </w:r>
      <w:proofErr w:type="spellEnd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au </w:t>
      </w:r>
      <w:proofErr w:type="spellStart"/>
      <w:r w:rsidRPr="0029365F">
        <w:rPr>
          <w:b w:val="0"/>
          <w:szCs w:val="22"/>
        </w:rPr>
        <w:t>obligația</w:t>
      </w:r>
      <w:proofErr w:type="spellEnd"/>
      <w:r w:rsidRPr="0029365F">
        <w:rPr>
          <w:b w:val="0"/>
          <w:szCs w:val="22"/>
        </w:rPr>
        <w:t xml:space="preserve"> de a </w:t>
      </w:r>
      <w:proofErr w:type="spellStart"/>
      <w:r w:rsidRPr="0029365F">
        <w:rPr>
          <w:b w:val="0"/>
          <w:szCs w:val="22"/>
        </w:rPr>
        <w:t>transmite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Autorității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 date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informații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necesare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stabilirii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indicatorilor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performanță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eficiență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ai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PNRR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vederea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evaluării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performanței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acestuia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obiectivele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finanțate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prin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PNRR</w:t>
      </w:r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au </w:t>
      </w:r>
      <w:proofErr w:type="spellStart"/>
      <w:r w:rsidRPr="0029365F">
        <w:rPr>
          <w:b w:val="0"/>
          <w:szCs w:val="22"/>
        </w:rPr>
        <w:t>obligația</w:t>
      </w:r>
      <w:proofErr w:type="spellEnd"/>
      <w:r w:rsidRPr="0029365F">
        <w:rPr>
          <w:b w:val="0"/>
          <w:szCs w:val="22"/>
        </w:rPr>
        <w:t xml:space="preserve"> de a </w:t>
      </w:r>
      <w:proofErr w:type="spellStart"/>
      <w:r w:rsidRPr="0029365F">
        <w:rPr>
          <w:b w:val="0"/>
          <w:szCs w:val="22"/>
        </w:rPr>
        <w:t>transmite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Autorității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finanțatoare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termen</w:t>
      </w:r>
      <w:proofErr w:type="spellEnd"/>
      <w:r w:rsidRPr="0029365F">
        <w:rPr>
          <w:b w:val="0"/>
          <w:szCs w:val="22"/>
        </w:rPr>
        <w:t xml:space="preserve"> de 30 de </w:t>
      </w:r>
      <w:proofErr w:type="spellStart"/>
      <w:r w:rsidRPr="0029365F">
        <w:rPr>
          <w:b w:val="0"/>
          <w:szCs w:val="22"/>
        </w:rPr>
        <w:t>zile</w:t>
      </w:r>
      <w:proofErr w:type="spellEnd"/>
      <w:r w:rsidRPr="0029365F">
        <w:rPr>
          <w:b w:val="0"/>
          <w:szCs w:val="22"/>
        </w:rPr>
        <w:t xml:space="preserve"> de la </w:t>
      </w:r>
      <w:proofErr w:type="spellStart"/>
      <w:r w:rsidRPr="0029365F">
        <w:rPr>
          <w:b w:val="0"/>
          <w:szCs w:val="22"/>
        </w:rPr>
        <w:t>terminarea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copie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conformă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originalul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procesele-verbale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recepție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terminarea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lucrărilor</w:t>
      </w:r>
      <w:proofErr w:type="spellEnd"/>
      <w:r w:rsidRPr="0029365F">
        <w:rPr>
          <w:b w:val="0"/>
          <w:szCs w:val="22"/>
        </w:rPr>
        <w:t>.</w:t>
      </w:r>
    </w:p>
    <w:p w:rsidR="00AB4811" w:rsidRPr="009C615D" w:rsidRDefault="00AB4811" w:rsidP="00AB4811">
      <w:pPr>
        <w:pStyle w:val="Heading1"/>
        <w:rPr>
          <w:rFonts w:ascii="Arial Narrow" w:eastAsia="Mangal" w:hAnsi="Arial Narrow" w:cs="Times New Roman"/>
          <w:b/>
          <w:color w:val="auto"/>
          <w:sz w:val="22"/>
          <w:szCs w:val="24"/>
          <w:lang w:val="x-none" w:eastAsia="x-none"/>
        </w:rPr>
      </w:pPr>
      <w:bookmarkStart w:id="6" w:name="_Toc517954798"/>
      <w:bookmarkStart w:id="7" w:name="_Toc517954917"/>
      <w:bookmarkStart w:id="8" w:name="_Toc520359657"/>
      <w:bookmarkStart w:id="9" w:name="_Toc520450172"/>
      <w:bookmarkStart w:id="10" w:name="_Toc112078910"/>
      <w:r w:rsidRPr="009C615D">
        <w:rPr>
          <w:rFonts w:ascii="Arial Narrow" w:eastAsia="Mangal" w:hAnsi="Arial Narrow" w:cs="Times New Roman"/>
          <w:b/>
          <w:color w:val="auto"/>
          <w:sz w:val="22"/>
          <w:szCs w:val="24"/>
          <w:lang w:val="x-none" w:eastAsia="x-none"/>
        </w:rPr>
        <w:t>II. Demersurile necesare pentru a solicita transferul sumelor alocate prevăzute în contractele de finanțare nerambursabilă</w:t>
      </w:r>
      <w:bookmarkEnd w:id="6"/>
      <w:bookmarkEnd w:id="7"/>
      <w:bookmarkEnd w:id="8"/>
      <w:bookmarkEnd w:id="9"/>
      <w:bookmarkEnd w:id="10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Solicitarea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transferului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sume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alocate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prevăzute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contractele</w:t>
      </w:r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finanțare</w:t>
      </w:r>
      <w:proofErr w:type="spellEnd"/>
      <w:r w:rsidRPr="0029365F">
        <w:rPr>
          <w:b w:val="0"/>
          <w:szCs w:val="22"/>
        </w:rPr>
        <w:t xml:space="preserve"> se face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scris</w:t>
      </w:r>
      <w:proofErr w:type="spellEnd"/>
      <w:r w:rsidRPr="0029365F">
        <w:rPr>
          <w:b w:val="0"/>
          <w:szCs w:val="22"/>
        </w:rPr>
        <w:t xml:space="preserve">. </w:t>
      </w:r>
      <w:r w:rsidRPr="0029365F">
        <w:rPr>
          <w:b w:val="0"/>
          <w:szCs w:val="22"/>
          <w:lang w:val="ro-RO"/>
        </w:rPr>
        <w:t>În acest sens</w:t>
      </w:r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trebuie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transmită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Autorității finanțatoare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următoarele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documente</w:t>
      </w:r>
      <w:proofErr w:type="spellEnd"/>
      <w:r w:rsidRPr="0029365F">
        <w:rPr>
          <w:b w:val="0"/>
          <w:szCs w:val="22"/>
        </w:rPr>
        <w:t xml:space="preserve">: 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adresa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înaintare</w:t>
      </w:r>
      <w:proofErr w:type="spellEnd"/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  <w:lang w:val="ro-RO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anexa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9 și 10</w:t>
      </w:r>
      <w:r w:rsidRPr="0029365F">
        <w:rPr>
          <w:b w:val="0"/>
          <w:szCs w:val="22"/>
        </w:rPr>
        <w:t xml:space="preserve"> din </w:t>
      </w:r>
      <w:r w:rsidRPr="0029365F">
        <w:rPr>
          <w:b w:val="0"/>
          <w:i/>
          <w:szCs w:val="22"/>
          <w:lang w:val="ro-RO"/>
        </w:rPr>
        <w:t>Ghidul solicitantului</w:t>
      </w:r>
      <w:r w:rsidRPr="0029365F">
        <w:rPr>
          <w:b w:val="0"/>
          <w:szCs w:val="22"/>
          <w:lang w:val="ro-RO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szCs w:val="22"/>
          <w:lang w:val="ro-RO"/>
        </w:rPr>
      </w:pP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szCs w:val="22"/>
        </w:rPr>
      </w:pPr>
      <w:r w:rsidRPr="0029365F">
        <w:rPr>
          <w:szCs w:val="22"/>
          <w:lang w:val="ro-RO"/>
        </w:rPr>
        <w:t>Modalitatea de</w:t>
      </w:r>
      <w:r w:rsidRPr="0029365F">
        <w:rPr>
          <w:szCs w:val="22"/>
        </w:rPr>
        <w:t xml:space="preserve"> </w:t>
      </w:r>
      <w:proofErr w:type="spellStart"/>
      <w:r w:rsidRPr="0029365F">
        <w:rPr>
          <w:szCs w:val="22"/>
        </w:rPr>
        <w:t>completare</w:t>
      </w:r>
      <w:proofErr w:type="spellEnd"/>
      <w:r w:rsidRPr="0029365F">
        <w:rPr>
          <w:szCs w:val="22"/>
        </w:rPr>
        <w:t xml:space="preserve"> a </w:t>
      </w:r>
      <w:proofErr w:type="spellStart"/>
      <w:r w:rsidRPr="0029365F">
        <w:rPr>
          <w:szCs w:val="22"/>
        </w:rPr>
        <w:t>anexei</w:t>
      </w:r>
      <w:proofErr w:type="spellEnd"/>
      <w:r w:rsidRPr="0029365F">
        <w:rPr>
          <w:szCs w:val="22"/>
        </w:rPr>
        <w:t xml:space="preserve"> 9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szCs w:val="22"/>
        </w:rPr>
        <w:t>Situația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denumirea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 xml:space="preserve">proiectului și a </w:t>
      </w:r>
      <w:proofErr w:type="spellStart"/>
      <w:r w:rsidRPr="0029365F">
        <w:rPr>
          <w:b w:val="0"/>
          <w:szCs w:val="22"/>
        </w:rPr>
        <w:t>obiectivului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investiții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identică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cea</w:t>
      </w:r>
      <w:proofErr w:type="spellEnd"/>
      <w:r w:rsidRPr="0029365F">
        <w:rPr>
          <w:b w:val="0"/>
          <w:szCs w:val="22"/>
        </w:rPr>
        <w:t xml:space="preserve"> care se </w:t>
      </w:r>
      <w:proofErr w:type="spellStart"/>
      <w:r w:rsidRPr="0029365F">
        <w:rPr>
          <w:b w:val="0"/>
          <w:szCs w:val="22"/>
        </w:rPr>
        <w:t>regăsește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înscrisă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  <w:lang w:val="ro-RO"/>
        </w:rPr>
        <w:t xml:space="preserve"> nerambursabilă</w:t>
      </w:r>
      <w:r w:rsidRPr="0029365F">
        <w:rPr>
          <w:b w:val="0"/>
          <w:szCs w:val="22"/>
        </w:rPr>
        <w:t xml:space="preserve">. La </w:t>
      </w:r>
      <w:proofErr w:type="spellStart"/>
      <w:r w:rsidRPr="0029365F">
        <w:rPr>
          <w:b w:val="0"/>
          <w:szCs w:val="22"/>
        </w:rPr>
        <w:t>numărul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contractului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nerambursabilă</w:t>
      </w:r>
      <w:r w:rsidRPr="0029365F">
        <w:rPr>
          <w:b w:val="0"/>
          <w:szCs w:val="22"/>
          <w:lang w:val="ro-RO"/>
        </w:rPr>
        <w:t xml:space="preserve"> </w:t>
      </w:r>
      <w:r w:rsidRPr="0029365F">
        <w:rPr>
          <w:b w:val="0"/>
          <w:szCs w:val="22"/>
        </w:rPr>
        <w:t xml:space="preserve">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numărul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Autorității finanțatoare al</w:t>
      </w:r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contractului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nerambursabilă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inițial</w:t>
      </w:r>
      <w:r w:rsidRPr="0029365F">
        <w:rPr>
          <w:b w:val="0"/>
          <w:szCs w:val="22"/>
          <w:lang w:val="ro-RO"/>
        </w:rPr>
        <w:t>ă</w:t>
      </w:r>
      <w:proofErr w:type="spellEnd"/>
      <w:r w:rsidRPr="0029365F">
        <w:rPr>
          <w:b w:val="0"/>
          <w:szCs w:val="22"/>
        </w:rPr>
        <w:t xml:space="preserve"> (nu al </w:t>
      </w:r>
      <w:proofErr w:type="spellStart"/>
      <w:r w:rsidRPr="0029365F">
        <w:rPr>
          <w:b w:val="0"/>
          <w:szCs w:val="22"/>
        </w:rPr>
        <w:t>actelor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adiționale</w:t>
      </w:r>
      <w:proofErr w:type="spellEnd"/>
      <w:r w:rsidRPr="0029365F">
        <w:rPr>
          <w:b w:val="0"/>
          <w:szCs w:val="22"/>
        </w:rPr>
        <w:t>);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1 -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a </w:t>
      </w:r>
      <w:r w:rsidRPr="0029365F">
        <w:rPr>
          <w:b w:val="0"/>
          <w:i/>
          <w:szCs w:val="22"/>
          <w:lang w:val="ro-RO"/>
        </w:rPr>
        <w:t>contractului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nerambursabilă</w:t>
      </w:r>
      <w:proofErr w:type="spellEnd"/>
      <w:r w:rsidRPr="0029365F">
        <w:rPr>
          <w:b w:val="0"/>
          <w:szCs w:val="22"/>
        </w:rPr>
        <w:t xml:space="preserve">, - </w:t>
      </w:r>
      <w:proofErr w:type="spellStart"/>
      <w:r w:rsidRPr="0029365F">
        <w:rPr>
          <w:b w:val="0"/>
          <w:szCs w:val="22"/>
        </w:rPr>
        <w:t>Obiectul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contractului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constituie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alocarea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unei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finanţări</w:t>
      </w:r>
      <w:proofErr w:type="spellEnd"/>
      <w:r w:rsidRPr="0029365F">
        <w:rPr>
          <w:b w:val="0"/>
          <w:szCs w:val="22"/>
        </w:rPr>
        <w:t xml:space="preserve"> din </w:t>
      </w:r>
      <w:proofErr w:type="spellStart"/>
      <w:r w:rsidRPr="0029365F">
        <w:rPr>
          <w:b w:val="0"/>
          <w:szCs w:val="22"/>
        </w:rPr>
        <w:t>bugetul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Autorității finanțatoare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de ……….) 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2 =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3 +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4  -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decontată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, din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contractului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nerambursabilă</w:t>
      </w:r>
      <w:r w:rsidRPr="0029365F">
        <w:rPr>
          <w:b w:val="0"/>
          <w:szCs w:val="22"/>
          <w:lang w:val="ro-RO"/>
        </w:rPr>
        <w:t xml:space="preserve"> </w:t>
      </w:r>
      <w:r w:rsidRPr="0029365F">
        <w:rPr>
          <w:b w:val="0"/>
          <w:szCs w:val="22"/>
        </w:rPr>
        <w:t xml:space="preserve">(col. 3)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decontată</w:t>
      </w:r>
      <w:proofErr w:type="spellEnd"/>
      <w:r w:rsidRPr="0029365F">
        <w:rPr>
          <w:b w:val="0"/>
          <w:szCs w:val="22"/>
        </w:rPr>
        <w:t xml:space="preserve"> de la </w:t>
      </w:r>
      <w:proofErr w:type="spellStart"/>
      <w:r w:rsidRPr="0029365F">
        <w:rPr>
          <w:b w:val="0"/>
          <w:szCs w:val="22"/>
        </w:rPr>
        <w:t>bugetul</w:t>
      </w:r>
      <w:proofErr w:type="spellEnd"/>
      <w:r w:rsidRPr="0029365F">
        <w:rPr>
          <w:b w:val="0"/>
          <w:szCs w:val="22"/>
        </w:rPr>
        <w:t xml:space="preserve"> local (col. 4);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3 -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decontată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 din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înscrisă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nerambursabilă</w:t>
      </w:r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lastRenderedPageBreak/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4 -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decontată</w:t>
      </w:r>
      <w:proofErr w:type="spellEnd"/>
      <w:r w:rsidRPr="0029365F">
        <w:rPr>
          <w:b w:val="0"/>
          <w:szCs w:val="22"/>
        </w:rPr>
        <w:t xml:space="preserve"> de la </w:t>
      </w:r>
      <w:proofErr w:type="spellStart"/>
      <w:r w:rsidRPr="0029365F">
        <w:rPr>
          <w:b w:val="0"/>
          <w:szCs w:val="22"/>
        </w:rPr>
        <w:t>bugetul</w:t>
      </w:r>
      <w:proofErr w:type="spellEnd"/>
      <w:r w:rsidRPr="0029365F">
        <w:rPr>
          <w:b w:val="0"/>
          <w:szCs w:val="22"/>
        </w:rPr>
        <w:t xml:space="preserve"> local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perioada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 xml:space="preserve">de </w:t>
      </w:r>
      <w:proofErr w:type="spellStart"/>
      <w:r w:rsidRPr="0029365F">
        <w:rPr>
          <w:b w:val="0"/>
          <w:szCs w:val="22"/>
        </w:rPr>
        <w:t>valabilitate</w:t>
      </w:r>
      <w:proofErr w:type="spellEnd"/>
      <w:r w:rsidRPr="0029365F">
        <w:rPr>
          <w:b w:val="0"/>
          <w:szCs w:val="22"/>
        </w:rPr>
        <w:t xml:space="preserve"> a </w:t>
      </w:r>
      <w:r w:rsidRPr="0029365F">
        <w:rPr>
          <w:b w:val="0"/>
          <w:i/>
          <w:szCs w:val="22"/>
          <w:lang w:val="ro-RO"/>
        </w:rPr>
        <w:t>contractului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nerambursabilă</w:t>
      </w:r>
      <w:r w:rsidRPr="0029365F">
        <w:rPr>
          <w:b w:val="0"/>
          <w:szCs w:val="22"/>
        </w:rPr>
        <w:t>);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5 =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6 +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7 -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nedecontată</w:t>
      </w:r>
      <w:proofErr w:type="spellEnd"/>
      <w:r w:rsidRPr="0029365F">
        <w:rPr>
          <w:b w:val="0"/>
          <w:szCs w:val="22"/>
        </w:rPr>
        <w:t xml:space="preserve"> din PNRR (col. 6)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de la </w:t>
      </w:r>
      <w:proofErr w:type="spellStart"/>
      <w:r w:rsidRPr="0029365F">
        <w:rPr>
          <w:b w:val="0"/>
          <w:szCs w:val="22"/>
        </w:rPr>
        <w:t>bugetul</w:t>
      </w:r>
      <w:proofErr w:type="spellEnd"/>
      <w:r w:rsidRPr="0029365F">
        <w:rPr>
          <w:b w:val="0"/>
          <w:szCs w:val="22"/>
        </w:rPr>
        <w:t xml:space="preserve"> local (col. 7);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6  = col. 1 – col. 3 - 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nedecontată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 din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înscrisă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nerambursabilă</w:t>
      </w:r>
      <w:r w:rsidRPr="0029365F">
        <w:rPr>
          <w:b w:val="0"/>
          <w:szCs w:val="22"/>
          <w:lang w:val="ro-RO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7  -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totală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nedecontată</w:t>
      </w:r>
      <w:proofErr w:type="spellEnd"/>
      <w:r w:rsidRPr="0029365F">
        <w:rPr>
          <w:b w:val="0"/>
          <w:szCs w:val="22"/>
        </w:rPr>
        <w:t xml:space="preserve"> de la </w:t>
      </w:r>
      <w:proofErr w:type="spellStart"/>
      <w:r w:rsidRPr="0029365F">
        <w:rPr>
          <w:b w:val="0"/>
          <w:szCs w:val="22"/>
        </w:rPr>
        <w:t>bugetul</w:t>
      </w:r>
      <w:proofErr w:type="spellEnd"/>
      <w:r w:rsidRPr="0029365F">
        <w:rPr>
          <w:b w:val="0"/>
          <w:szCs w:val="22"/>
        </w:rPr>
        <w:t xml:space="preserve"> local </w:t>
      </w:r>
      <w:proofErr w:type="spellStart"/>
      <w:r w:rsidRPr="0029365F">
        <w:rPr>
          <w:b w:val="0"/>
          <w:szCs w:val="22"/>
        </w:rPr>
        <w:t>pentru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perioada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contractului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nerambursabilă</w:t>
      </w:r>
      <w:r w:rsidRPr="0029365F">
        <w:rPr>
          <w:b w:val="0"/>
          <w:szCs w:val="22"/>
        </w:rPr>
        <w:t>;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coloanele</w:t>
      </w:r>
      <w:proofErr w:type="spellEnd"/>
      <w:r w:rsidRPr="0029365F">
        <w:rPr>
          <w:b w:val="0"/>
          <w:szCs w:val="22"/>
        </w:rPr>
        <w:t xml:space="preserve"> 8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9 se </w:t>
      </w:r>
      <w:proofErr w:type="spellStart"/>
      <w:r w:rsidRPr="0029365F">
        <w:rPr>
          <w:b w:val="0"/>
          <w:szCs w:val="22"/>
        </w:rPr>
        <w:t>înscriu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datele</w:t>
      </w:r>
      <w:proofErr w:type="spellEnd"/>
      <w:r w:rsidRPr="0029365F">
        <w:rPr>
          <w:b w:val="0"/>
          <w:szCs w:val="22"/>
        </w:rPr>
        <w:t xml:space="preserve"> din </w:t>
      </w:r>
      <w:proofErr w:type="spellStart"/>
      <w:r w:rsidRPr="0029365F">
        <w:rPr>
          <w:b w:val="0"/>
          <w:szCs w:val="22"/>
        </w:rPr>
        <w:t>situația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lucrări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căreia</w:t>
      </w:r>
      <w:proofErr w:type="spellEnd"/>
      <w:r w:rsidRPr="0029365F">
        <w:rPr>
          <w:b w:val="0"/>
          <w:szCs w:val="22"/>
        </w:rPr>
        <w:t xml:space="preserve"> a </w:t>
      </w:r>
      <w:proofErr w:type="spellStart"/>
      <w:r w:rsidRPr="0029365F">
        <w:rPr>
          <w:b w:val="0"/>
          <w:szCs w:val="22"/>
        </w:rPr>
        <w:t>fost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emisă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factura</w:t>
      </w:r>
      <w:proofErr w:type="spellEnd"/>
      <w:r w:rsidRPr="0029365F">
        <w:rPr>
          <w:b w:val="0"/>
          <w:szCs w:val="22"/>
        </w:rPr>
        <w:t xml:space="preserve"> care se </w:t>
      </w:r>
      <w:proofErr w:type="spellStart"/>
      <w:r w:rsidRPr="0029365F">
        <w:rPr>
          <w:b w:val="0"/>
          <w:szCs w:val="22"/>
        </w:rPr>
        <w:t>solicită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plată</w:t>
      </w:r>
      <w:proofErr w:type="spellEnd"/>
      <w:r w:rsidRPr="0029365F">
        <w:rPr>
          <w:b w:val="0"/>
          <w:szCs w:val="22"/>
        </w:rPr>
        <w:t xml:space="preserve">. 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coloanele</w:t>
      </w:r>
      <w:proofErr w:type="spellEnd"/>
      <w:r w:rsidRPr="0029365F">
        <w:rPr>
          <w:b w:val="0"/>
          <w:szCs w:val="22"/>
        </w:rPr>
        <w:t xml:space="preserve"> 10, 11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12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datele</w:t>
      </w:r>
      <w:proofErr w:type="spellEnd"/>
      <w:r w:rsidRPr="0029365F">
        <w:rPr>
          <w:b w:val="0"/>
          <w:szCs w:val="22"/>
        </w:rPr>
        <w:t xml:space="preserve"> din </w:t>
      </w:r>
      <w:proofErr w:type="spellStart"/>
      <w:r w:rsidRPr="0029365F">
        <w:rPr>
          <w:b w:val="0"/>
          <w:szCs w:val="22"/>
        </w:rPr>
        <w:t>factura</w:t>
      </w:r>
      <w:proofErr w:type="spellEnd"/>
      <w:r w:rsidRPr="0029365F">
        <w:rPr>
          <w:b w:val="0"/>
          <w:szCs w:val="22"/>
        </w:rPr>
        <w:t xml:space="preserve"> care se </w:t>
      </w:r>
      <w:proofErr w:type="spellStart"/>
      <w:r w:rsidRPr="0029365F">
        <w:rPr>
          <w:b w:val="0"/>
          <w:szCs w:val="22"/>
        </w:rPr>
        <w:t>solicită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plată</w:t>
      </w:r>
      <w:proofErr w:type="spellEnd"/>
      <w:r w:rsidRPr="0029365F">
        <w:rPr>
          <w:b w:val="0"/>
          <w:szCs w:val="22"/>
        </w:rPr>
        <w:t xml:space="preserve">. La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12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rândul</w:t>
      </w:r>
      <w:proofErr w:type="spellEnd"/>
      <w:r w:rsidRPr="0029365F">
        <w:rPr>
          <w:b w:val="0"/>
          <w:szCs w:val="22"/>
        </w:rPr>
        <w:t xml:space="preserve"> cu „Total”.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13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suma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solicitată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plată</w:t>
      </w:r>
      <w:proofErr w:type="spellEnd"/>
      <w:r w:rsidRPr="0029365F">
        <w:rPr>
          <w:b w:val="0"/>
          <w:szCs w:val="22"/>
        </w:rPr>
        <w:t xml:space="preserve"> din </w:t>
      </w:r>
      <w:proofErr w:type="spellStart"/>
      <w:r w:rsidRPr="0029365F">
        <w:rPr>
          <w:b w:val="0"/>
          <w:szCs w:val="22"/>
        </w:rPr>
        <w:t>factura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înscrisă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12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nu </w:t>
      </w:r>
      <w:proofErr w:type="spellStart"/>
      <w:r w:rsidRPr="0029365F">
        <w:rPr>
          <w:b w:val="0"/>
          <w:szCs w:val="22"/>
        </w:rPr>
        <w:t>trebuie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depășească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valoarea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înscrisă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6 (</w:t>
      </w:r>
      <w:proofErr w:type="spellStart"/>
      <w:r w:rsidRPr="0029365F">
        <w:rPr>
          <w:b w:val="0"/>
          <w:szCs w:val="22"/>
        </w:rPr>
        <w:t>respectiv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rămasă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nedecontată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, din </w:t>
      </w:r>
      <w:r w:rsidRPr="0029365F">
        <w:rPr>
          <w:b w:val="0"/>
          <w:i/>
          <w:szCs w:val="22"/>
          <w:lang w:val="ro-RO"/>
        </w:rPr>
        <w:t>contractul</w:t>
      </w:r>
      <w:r w:rsidRPr="0029365F">
        <w:rPr>
          <w:b w:val="0"/>
          <w:i/>
          <w:szCs w:val="22"/>
        </w:rPr>
        <w:t xml:space="preserve"> de </w:t>
      </w:r>
      <w:proofErr w:type="spellStart"/>
      <w:r w:rsidRPr="0029365F">
        <w:rPr>
          <w:b w:val="0"/>
          <w:i/>
          <w:szCs w:val="22"/>
        </w:rPr>
        <w:t>finanțare</w:t>
      </w:r>
      <w:proofErr w:type="spellEnd"/>
      <w:r w:rsidRPr="0029365F">
        <w:rPr>
          <w:b w:val="0"/>
          <w:i/>
          <w:szCs w:val="22"/>
        </w:rPr>
        <w:t xml:space="preserve"> </w:t>
      </w:r>
      <w:r w:rsidRPr="0029365F">
        <w:rPr>
          <w:b w:val="0"/>
          <w:i/>
          <w:szCs w:val="22"/>
          <w:lang w:val="ro-RO"/>
        </w:rPr>
        <w:t>nerambursabilă</w:t>
      </w:r>
      <w:r w:rsidRPr="0029365F">
        <w:rPr>
          <w:b w:val="0"/>
          <w:szCs w:val="22"/>
        </w:rPr>
        <w:t xml:space="preserve">). 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  <w:t xml:space="preserve">La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13 </w:t>
      </w:r>
      <w:proofErr w:type="spellStart"/>
      <w:r w:rsidRPr="0029365F">
        <w:rPr>
          <w:b w:val="0"/>
          <w:szCs w:val="22"/>
        </w:rPr>
        <w:t>suma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solicitată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plată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trebuie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defalcată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fiecare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factură</w:t>
      </w:r>
      <w:proofErr w:type="spellEnd"/>
      <w:r w:rsidRPr="0029365F">
        <w:rPr>
          <w:b w:val="0"/>
          <w:szCs w:val="22"/>
        </w:rPr>
        <w:t xml:space="preserve">.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obligatoriu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rândul</w:t>
      </w:r>
      <w:proofErr w:type="spellEnd"/>
      <w:r w:rsidRPr="0029365F">
        <w:rPr>
          <w:b w:val="0"/>
          <w:szCs w:val="22"/>
        </w:rPr>
        <w:t xml:space="preserve"> cu „Total”.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>•</w:t>
      </w:r>
      <w:r w:rsidRPr="0029365F">
        <w:rPr>
          <w:b w:val="0"/>
          <w:szCs w:val="22"/>
        </w:rPr>
        <w:tab/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14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stadiul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fizic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realizat</w:t>
      </w:r>
      <w:proofErr w:type="spellEnd"/>
      <w:r w:rsidRPr="0029365F">
        <w:rPr>
          <w:b w:val="0"/>
          <w:szCs w:val="22"/>
        </w:rPr>
        <w:t xml:space="preserve"> al </w:t>
      </w:r>
      <w:proofErr w:type="spellStart"/>
      <w:r w:rsidRPr="0029365F">
        <w:rPr>
          <w:b w:val="0"/>
          <w:szCs w:val="22"/>
        </w:rPr>
        <w:t>obiectivului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investiții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momentul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solicitării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sumelor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Declarația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proprie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răspundere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completează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semnează</w:t>
      </w:r>
      <w:proofErr w:type="spellEnd"/>
      <w:r w:rsidRPr="0029365F">
        <w:rPr>
          <w:b w:val="0"/>
          <w:szCs w:val="22"/>
        </w:rPr>
        <w:t>/</w:t>
      </w:r>
      <w:proofErr w:type="spellStart"/>
      <w:r w:rsidRPr="0029365F">
        <w:rPr>
          <w:b w:val="0"/>
          <w:szCs w:val="22"/>
        </w:rPr>
        <w:t>ștampilează</w:t>
      </w:r>
      <w:proofErr w:type="spellEnd"/>
      <w:r w:rsidRPr="0029365F">
        <w:rPr>
          <w:b w:val="0"/>
          <w:szCs w:val="22"/>
        </w:rPr>
        <w:t xml:space="preserve"> de  </w:t>
      </w:r>
      <w:proofErr w:type="spellStart"/>
      <w:r w:rsidRPr="0029365F">
        <w:rPr>
          <w:b w:val="0"/>
          <w:szCs w:val="22"/>
        </w:rPr>
        <w:t>beneficiar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reprezentantul</w:t>
      </w:r>
      <w:proofErr w:type="spellEnd"/>
      <w:r w:rsidRPr="0029365F">
        <w:rPr>
          <w:b w:val="0"/>
          <w:szCs w:val="22"/>
        </w:rPr>
        <w:t xml:space="preserve"> legal.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r w:rsidRPr="0029365F">
        <w:rPr>
          <w:b w:val="0"/>
          <w:szCs w:val="22"/>
        </w:rPr>
        <w:t xml:space="preserve">Suma </w:t>
      </w:r>
      <w:proofErr w:type="spellStart"/>
      <w:r w:rsidRPr="0029365F">
        <w:rPr>
          <w:b w:val="0"/>
          <w:szCs w:val="22"/>
        </w:rPr>
        <w:t>solicitată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declarația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propria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răspundere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trebuie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coincidă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totalul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sumei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solicitate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din PNRR</w:t>
      </w:r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înscrisă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coloana</w:t>
      </w:r>
      <w:proofErr w:type="spellEnd"/>
      <w:r w:rsidRPr="0029365F">
        <w:rPr>
          <w:b w:val="0"/>
          <w:szCs w:val="22"/>
        </w:rPr>
        <w:t xml:space="preserve"> 13.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Tabelul</w:t>
      </w:r>
      <w:proofErr w:type="spellEnd"/>
      <w:r w:rsidRPr="0029365F">
        <w:rPr>
          <w:b w:val="0"/>
          <w:szCs w:val="22"/>
        </w:rPr>
        <w:t xml:space="preserve"> cu </w:t>
      </w:r>
      <w:proofErr w:type="spellStart"/>
      <w:r w:rsidRPr="0029365F">
        <w:rPr>
          <w:b w:val="0"/>
          <w:szCs w:val="22"/>
        </w:rPr>
        <w:t>situația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necesarul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fonduri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declarația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propria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răspundere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semnătura</w:t>
      </w:r>
      <w:proofErr w:type="spellEnd"/>
      <w:r w:rsidRPr="0029365F">
        <w:rPr>
          <w:b w:val="0"/>
          <w:szCs w:val="22"/>
        </w:rPr>
        <w:t xml:space="preserve">/ </w:t>
      </w:r>
      <w:proofErr w:type="spellStart"/>
      <w:r w:rsidRPr="0029365F">
        <w:rPr>
          <w:b w:val="0"/>
          <w:szCs w:val="22"/>
        </w:rPr>
        <w:t>stampila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beneficiarului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trebuie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să</w:t>
      </w:r>
      <w:proofErr w:type="spellEnd"/>
      <w:r w:rsidRPr="0029365F">
        <w:rPr>
          <w:b w:val="0"/>
          <w:szCs w:val="22"/>
        </w:rPr>
        <w:t xml:space="preserve"> fie </w:t>
      </w:r>
      <w:proofErr w:type="spellStart"/>
      <w:r w:rsidRPr="0029365F">
        <w:rPr>
          <w:b w:val="0"/>
          <w:szCs w:val="22"/>
        </w:rPr>
        <w:t>toate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aceiași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pagină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szCs w:val="22"/>
        </w:rPr>
      </w:pPr>
    </w:p>
    <w:p w:rsidR="00AB4811" w:rsidRPr="009C615D" w:rsidRDefault="00AB4811" w:rsidP="00AB4811">
      <w:pPr>
        <w:pStyle w:val="Heading1"/>
        <w:rPr>
          <w:rFonts w:ascii="Arial Narrow" w:eastAsia="Mangal" w:hAnsi="Arial Narrow" w:cs="Times New Roman"/>
          <w:b/>
          <w:color w:val="auto"/>
          <w:sz w:val="22"/>
          <w:szCs w:val="24"/>
          <w:lang w:val="x-none" w:eastAsia="x-none"/>
        </w:rPr>
      </w:pPr>
      <w:bookmarkStart w:id="11" w:name="_Toc517954799"/>
      <w:bookmarkStart w:id="12" w:name="_Toc517954918"/>
      <w:bookmarkStart w:id="13" w:name="_Toc520359658"/>
      <w:bookmarkStart w:id="14" w:name="_Toc520450173"/>
      <w:bookmarkStart w:id="15" w:name="_Toc112078911"/>
      <w:r w:rsidRPr="009C615D">
        <w:rPr>
          <w:rFonts w:ascii="Arial Narrow" w:eastAsia="Mangal" w:hAnsi="Arial Narrow" w:cs="Times New Roman"/>
          <w:b/>
          <w:color w:val="auto"/>
          <w:sz w:val="22"/>
          <w:szCs w:val="24"/>
          <w:lang w:val="x-none" w:eastAsia="x-none"/>
        </w:rPr>
        <w:t>III. Achiziții în cadrul proiectului</w:t>
      </w:r>
      <w:bookmarkEnd w:id="11"/>
      <w:bookmarkEnd w:id="12"/>
      <w:bookmarkEnd w:id="13"/>
      <w:bookmarkEnd w:id="14"/>
      <w:bookmarkEnd w:id="15"/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se </w:t>
      </w:r>
      <w:proofErr w:type="spellStart"/>
      <w:r w:rsidRPr="0029365F">
        <w:rPr>
          <w:b w:val="0"/>
          <w:szCs w:val="22"/>
        </w:rPr>
        <w:t>angajează</w:t>
      </w:r>
      <w:proofErr w:type="spellEnd"/>
      <w:r w:rsidRPr="0029365F">
        <w:rPr>
          <w:b w:val="0"/>
          <w:szCs w:val="22"/>
        </w:rPr>
        <w:t xml:space="preserve"> </w:t>
      </w:r>
      <w:r w:rsidRPr="0029365F">
        <w:rPr>
          <w:b w:val="0"/>
          <w:szCs w:val="22"/>
          <w:lang w:val="ro-RO"/>
        </w:rPr>
        <w:t>c</w:t>
      </w:r>
      <w:r w:rsidRPr="0029365F">
        <w:rPr>
          <w:b w:val="0"/>
          <w:szCs w:val="22"/>
        </w:rPr>
        <w:t xml:space="preserve">ă </w:t>
      </w:r>
      <w:proofErr w:type="spellStart"/>
      <w:r w:rsidRPr="0029365F">
        <w:rPr>
          <w:b w:val="0"/>
          <w:szCs w:val="22"/>
        </w:rPr>
        <w:t>respectă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legislația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națională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atribuirea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contractelor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achiziţii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necesare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implementării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proiectului</w:t>
      </w:r>
      <w:proofErr w:type="spellEnd"/>
      <w:r w:rsidRPr="0029365F">
        <w:rPr>
          <w:b w:val="0"/>
          <w:szCs w:val="22"/>
        </w:rPr>
        <w:t xml:space="preserve">. </w:t>
      </w:r>
      <w:proofErr w:type="spellStart"/>
      <w:r w:rsidRPr="0029365F">
        <w:rPr>
          <w:b w:val="0"/>
          <w:szCs w:val="22"/>
        </w:rPr>
        <w:t>Cel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mai</w:t>
      </w:r>
      <w:proofErr w:type="spellEnd"/>
      <w:r w:rsidRPr="0029365F">
        <w:rPr>
          <w:b w:val="0"/>
          <w:szCs w:val="22"/>
        </w:rPr>
        <w:t xml:space="preserve"> important act </w:t>
      </w:r>
      <w:proofErr w:type="spellStart"/>
      <w:r w:rsidRPr="0029365F">
        <w:rPr>
          <w:b w:val="0"/>
          <w:szCs w:val="22"/>
        </w:rPr>
        <w:t>normativ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procedurile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achiziție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publică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România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este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Legea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nr</w:t>
      </w:r>
      <w:proofErr w:type="spellEnd"/>
      <w:r w:rsidRPr="0029365F">
        <w:rPr>
          <w:b w:val="0"/>
          <w:i/>
          <w:szCs w:val="22"/>
        </w:rPr>
        <w:t xml:space="preserve">. 98/2016 </w:t>
      </w:r>
      <w:proofErr w:type="spellStart"/>
      <w:r w:rsidRPr="0029365F">
        <w:rPr>
          <w:b w:val="0"/>
          <w:i/>
          <w:szCs w:val="22"/>
        </w:rPr>
        <w:t>privind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achiziţiile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publice</w:t>
      </w:r>
      <w:proofErr w:type="spellEnd"/>
      <w:r w:rsidRPr="0029365F">
        <w:rPr>
          <w:b w:val="0"/>
          <w:i/>
          <w:szCs w:val="22"/>
        </w:rPr>
        <w:t xml:space="preserve">, cu </w:t>
      </w:r>
      <w:proofErr w:type="spellStart"/>
      <w:r w:rsidRPr="0029365F">
        <w:rPr>
          <w:b w:val="0"/>
          <w:i/>
          <w:szCs w:val="22"/>
        </w:rPr>
        <w:t>modificările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și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completările</w:t>
      </w:r>
      <w:proofErr w:type="spellEnd"/>
      <w:r w:rsidRPr="0029365F">
        <w:rPr>
          <w:b w:val="0"/>
          <w:i/>
          <w:szCs w:val="22"/>
        </w:rPr>
        <w:t xml:space="preserve"> </w:t>
      </w:r>
      <w:proofErr w:type="spellStart"/>
      <w:r w:rsidRPr="0029365F">
        <w:rPr>
          <w:b w:val="0"/>
          <w:i/>
          <w:szCs w:val="22"/>
        </w:rPr>
        <w:t>ulterioare</w:t>
      </w:r>
      <w:proofErr w:type="spellEnd"/>
      <w:r w:rsidRPr="0029365F">
        <w:rPr>
          <w:b w:val="0"/>
          <w:szCs w:val="22"/>
        </w:rPr>
        <w:t>.</w:t>
      </w:r>
    </w:p>
    <w:p w:rsidR="00AB4811" w:rsidRPr="0029365F" w:rsidRDefault="00AB4811" w:rsidP="00AB4811">
      <w:pPr>
        <w:pStyle w:val="ListParagraph"/>
        <w:widowControl/>
        <w:tabs>
          <w:tab w:val="left" w:pos="284"/>
        </w:tabs>
        <w:adjustRightInd/>
        <w:spacing w:after="160" w:line="360" w:lineRule="auto"/>
        <w:ind w:left="0"/>
        <w:contextualSpacing/>
        <w:textAlignment w:val="auto"/>
        <w:rPr>
          <w:b w:val="0"/>
          <w:szCs w:val="22"/>
        </w:rPr>
      </w:pPr>
      <w:proofErr w:type="spellStart"/>
      <w:r w:rsidRPr="0029365F">
        <w:rPr>
          <w:b w:val="0"/>
          <w:szCs w:val="22"/>
        </w:rPr>
        <w:t>Beneficiarii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trebuie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aibă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în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vedere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faptul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nerespectarea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prevederilor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legale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privind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achiziţiile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publice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furnizare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servicii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lucrări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investiţii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atrag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consecinţe</w:t>
      </w:r>
      <w:proofErr w:type="spellEnd"/>
      <w:r w:rsidRPr="0029365F">
        <w:rPr>
          <w:b w:val="0"/>
          <w:szCs w:val="22"/>
        </w:rPr>
        <w:t xml:space="preserve"> negativ</w:t>
      </w:r>
      <w:bookmarkStart w:id="16" w:name="_GoBack"/>
      <w:bookmarkEnd w:id="16"/>
      <w:r w:rsidRPr="0029365F">
        <w:rPr>
          <w:b w:val="0"/>
          <w:szCs w:val="22"/>
        </w:rPr>
        <w:t xml:space="preserve">e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linia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asigurării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eficienţei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economicităţii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şi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eficacităţii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achiziţiilor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efectuate</w:t>
      </w:r>
      <w:proofErr w:type="spellEnd"/>
      <w:r w:rsidRPr="0029365F">
        <w:rPr>
          <w:b w:val="0"/>
          <w:szCs w:val="22"/>
        </w:rPr>
        <w:t xml:space="preserve">, </w:t>
      </w:r>
      <w:proofErr w:type="spellStart"/>
      <w:r w:rsidRPr="0029365F">
        <w:rPr>
          <w:b w:val="0"/>
          <w:szCs w:val="22"/>
        </w:rPr>
        <w:t>neasigurarea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unor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politici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concurenţiale</w:t>
      </w:r>
      <w:proofErr w:type="spellEnd"/>
      <w:r w:rsidRPr="0029365F">
        <w:rPr>
          <w:b w:val="0"/>
          <w:szCs w:val="22"/>
        </w:rPr>
        <w:t xml:space="preserve"> de </w:t>
      </w:r>
      <w:proofErr w:type="spellStart"/>
      <w:r w:rsidRPr="0029365F">
        <w:rPr>
          <w:b w:val="0"/>
          <w:szCs w:val="22"/>
        </w:rPr>
        <w:t>achiziţie</w:t>
      </w:r>
      <w:proofErr w:type="spellEnd"/>
      <w:r w:rsidRPr="0029365F">
        <w:rPr>
          <w:b w:val="0"/>
          <w:szCs w:val="22"/>
        </w:rPr>
        <w:t xml:space="preserve">, care </w:t>
      </w:r>
      <w:proofErr w:type="spellStart"/>
      <w:r w:rsidRPr="0029365F">
        <w:rPr>
          <w:b w:val="0"/>
          <w:szCs w:val="22"/>
        </w:rPr>
        <w:t>să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permită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obţinerea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unui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preţ</w:t>
      </w:r>
      <w:proofErr w:type="spellEnd"/>
      <w:r w:rsidRPr="0029365F">
        <w:rPr>
          <w:b w:val="0"/>
          <w:szCs w:val="22"/>
        </w:rPr>
        <w:t xml:space="preserve"> la </w:t>
      </w:r>
      <w:proofErr w:type="spellStart"/>
      <w:r w:rsidRPr="0029365F">
        <w:rPr>
          <w:b w:val="0"/>
          <w:szCs w:val="22"/>
        </w:rPr>
        <w:t>nivelul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celui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uzual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practicat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pe</w:t>
      </w:r>
      <w:proofErr w:type="spellEnd"/>
      <w:r w:rsidRPr="0029365F">
        <w:rPr>
          <w:b w:val="0"/>
          <w:szCs w:val="22"/>
        </w:rPr>
        <w:t xml:space="preserve"> </w:t>
      </w:r>
      <w:proofErr w:type="spellStart"/>
      <w:r w:rsidRPr="0029365F">
        <w:rPr>
          <w:b w:val="0"/>
          <w:szCs w:val="22"/>
        </w:rPr>
        <w:t>piaţă</w:t>
      </w:r>
      <w:proofErr w:type="spellEnd"/>
      <w:r w:rsidRPr="0029365F">
        <w:rPr>
          <w:b w:val="0"/>
          <w:szCs w:val="22"/>
        </w:rPr>
        <w:t>.</w:t>
      </w:r>
    </w:p>
    <w:p w:rsidR="00CE3B60" w:rsidRPr="00AB4811" w:rsidRDefault="00CE3B60" w:rsidP="00AB4811"/>
    <w:sectPr w:rsidR="00CE3B60" w:rsidRPr="00AB4811" w:rsidSect="00CE3B60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7D0" w:rsidRDefault="00D177D0">
      <w:pPr>
        <w:spacing w:line="240" w:lineRule="auto"/>
      </w:pPr>
      <w:r>
        <w:separator/>
      </w:r>
    </w:p>
  </w:endnote>
  <w:endnote w:type="continuationSeparator" w:id="0">
    <w:p w:rsidR="00D177D0" w:rsidRDefault="00D177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D177D0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615D">
      <w:rPr>
        <w:rStyle w:val="PageNumber"/>
        <w:noProof/>
      </w:rPr>
      <w:t>4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7D0" w:rsidRDefault="00D177D0">
      <w:pPr>
        <w:spacing w:line="240" w:lineRule="auto"/>
      </w:pPr>
      <w:r>
        <w:separator/>
      </w:r>
    </w:p>
  </w:footnote>
  <w:footnote w:type="continuationSeparator" w:id="0">
    <w:p w:rsidR="00D177D0" w:rsidRDefault="00D177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D177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3EB56956"/>
    <w:multiLevelType w:val="hybridMultilevel"/>
    <w:tmpl w:val="C58AB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9E703E"/>
    <w:multiLevelType w:val="singleLevel"/>
    <w:tmpl w:val="A32C59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9B4223"/>
    <w:multiLevelType w:val="hybridMultilevel"/>
    <w:tmpl w:val="F796FBD8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1A690C"/>
    <w:multiLevelType w:val="singleLevel"/>
    <w:tmpl w:val="A32C59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6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3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8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9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4"/>
  </w:num>
  <w:num w:numId="7">
    <w:abstractNumId w:val="36"/>
  </w:num>
  <w:num w:numId="8">
    <w:abstractNumId w:val="33"/>
  </w:num>
  <w:num w:numId="9">
    <w:abstractNumId w:val="16"/>
  </w:num>
  <w:num w:numId="10">
    <w:abstractNumId w:val="21"/>
  </w:num>
  <w:num w:numId="11">
    <w:abstractNumId w:val="18"/>
  </w:num>
  <w:num w:numId="12">
    <w:abstractNumId w:val="30"/>
  </w:num>
  <w:num w:numId="13">
    <w:abstractNumId w:val="9"/>
  </w:num>
  <w:num w:numId="14">
    <w:abstractNumId w:val="0"/>
  </w:num>
  <w:num w:numId="15">
    <w:abstractNumId w:val="35"/>
  </w:num>
  <w:num w:numId="16">
    <w:abstractNumId w:val="13"/>
  </w:num>
  <w:num w:numId="17">
    <w:abstractNumId w:val="24"/>
  </w:num>
  <w:num w:numId="18">
    <w:abstractNumId w:val="38"/>
  </w:num>
  <w:num w:numId="19">
    <w:abstractNumId w:val="27"/>
  </w:num>
  <w:num w:numId="20">
    <w:abstractNumId w:val="22"/>
  </w:num>
  <w:num w:numId="21">
    <w:abstractNumId w:val="25"/>
  </w:num>
  <w:num w:numId="22">
    <w:abstractNumId w:val="23"/>
  </w:num>
  <w:num w:numId="23">
    <w:abstractNumId w:val="2"/>
  </w:num>
  <w:num w:numId="24">
    <w:abstractNumId w:val="26"/>
  </w:num>
  <w:num w:numId="25">
    <w:abstractNumId w:val="39"/>
  </w:num>
  <w:num w:numId="26">
    <w:abstractNumId w:val="6"/>
  </w:num>
  <w:num w:numId="27">
    <w:abstractNumId w:val="3"/>
  </w:num>
  <w:num w:numId="28">
    <w:abstractNumId w:val="31"/>
  </w:num>
  <w:num w:numId="29">
    <w:abstractNumId w:val="4"/>
  </w:num>
  <w:num w:numId="30">
    <w:abstractNumId w:val="1"/>
  </w:num>
  <w:num w:numId="31">
    <w:abstractNumId w:val="12"/>
  </w:num>
  <w:num w:numId="32">
    <w:abstractNumId w:val="32"/>
  </w:num>
  <w:num w:numId="33">
    <w:abstractNumId w:val="37"/>
  </w:num>
  <w:num w:numId="34">
    <w:abstractNumId w:val="28"/>
  </w:num>
  <w:num w:numId="35">
    <w:abstractNumId w:val="11"/>
  </w:num>
  <w:num w:numId="36">
    <w:abstractNumId w:val="29"/>
  </w:num>
  <w:num w:numId="37">
    <w:abstractNumId w:val="14"/>
  </w:num>
  <w:num w:numId="38">
    <w:abstractNumId w:val="15"/>
  </w:num>
  <w:num w:numId="39">
    <w:abstractNumId w:val="2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F25E0"/>
    <w:rsid w:val="00133AC9"/>
    <w:rsid w:val="0015624D"/>
    <w:rsid w:val="001E40BE"/>
    <w:rsid w:val="00220B37"/>
    <w:rsid w:val="002B1954"/>
    <w:rsid w:val="002E5605"/>
    <w:rsid w:val="0032256E"/>
    <w:rsid w:val="003E6B07"/>
    <w:rsid w:val="0044101D"/>
    <w:rsid w:val="00455898"/>
    <w:rsid w:val="004C72CB"/>
    <w:rsid w:val="005006A9"/>
    <w:rsid w:val="00596E5E"/>
    <w:rsid w:val="005A26D9"/>
    <w:rsid w:val="005C437F"/>
    <w:rsid w:val="00746C67"/>
    <w:rsid w:val="0077258A"/>
    <w:rsid w:val="00792F92"/>
    <w:rsid w:val="007F15E8"/>
    <w:rsid w:val="00807098"/>
    <w:rsid w:val="008577E4"/>
    <w:rsid w:val="009332BC"/>
    <w:rsid w:val="009C615D"/>
    <w:rsid w:val="009F3479"/>
    <w:rsid w:val="00A60505"/>
    <w:rsid w:val="00A73F35"/>
    <w:rsid w:val="00A82732"/>
    <w:rsid w:val="00AA0E23"/>
    <w:rsid w:val="00AB4811"/>
    <w:rsid w:val="00BF7A4E"/>
    <w:rsid w:val="00CE3B60"/>
    <w:rsid w:val="00D12FF7"/>
    <w:rsid w:val="00D16014"/>
    <w:rsid w:val="00D177D0"/>
    <w:rsid w:val="00D80928"/>
    <w:rsid w:val="00DA7F59"/>
    <w:rsid w:val="00F1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48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  <w:style w:type="character" w:customStyle="1" w:styleId="Heading1Char">
    <w:name w:val="Heading 1 Char"/>
    <w:basedOn w:val="DefaultParagraphFont"/>
    <w:link w:val="Heading1"/>
    <w:uiPriority w:val="9"/>
    <w:rsid w:val="00AB48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muncii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3</cp:revision>
  <dcterms:created xsi:type="dcterms:W3CDTF">2022-10-10T13:22:00Z</dcterms:created>
  <dcterms:modified xsi:type="dcterms:W3CDTF">2022-10-10T13:23:00Z</dcterms:modified>
</cp:coreProperties>
</file>